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b/>
          <w:sz w:val="44"/>
          <w:szCs w:val="44"/>
          <w:highlight w:val="none"/>
          <w:lang w:eastAsia="zh-CN"/>
        </w:rPr>
      </w:pPr>
      <w:r>
        <w:rPr>
          <w:rFonts w:hint="eastAsia" w:ascii="宋体" w:hAnsi="宋体"/>
          <w:b/>
          <w:sz w:val="44"/>
          <w:szCs w:val="44"/>
          <w:highlight w:val="none"/>
          <w:lang w:val="en-US" w:eastAsia="zh-CN"/>
        </w:rPr>
        <w:t>2020-2022年度</w:t>
      </w:r>
      <w:r>
        <w:rPr>
          <w:rFonts w:hint="eastAsia" w:ascii="宋体" w:hAnsi="宋体"/>
          <w:b/>
          <w:sz w:val="44"/>
          <w:szCs w:val="44"/>
          <w:highlight w:val="none"/>
          <w:lang w:eastAsia="zh-CN"/>
        </w:rPr>
        <w:t>广明高速还建金山大道工程养护监理服务项目</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b/>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96"/>
          <w:szCs w:val="96"/>
          <w:highlight w:val="none"/>
          <w:lang w:eastAsia="zh-CN"/>
        </w:rPr>
      </w:pPr>
      <w:r>
        <w:rPr>
          <w:rFonts w:hint="eastAsia" w:ascii="宋体" w:hAnsi="宋体"/>
          <w:b/>
          <w:sz w:val="96"/>
          <w:szCs w:val="96"/>
          <w:highlight w:val="none"/>
          <w:lang w:eastAsia="zh-CN"/>
        </w:rPr>
        <w:t>询</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96"/>
          <w:szCs w:val="96"/>
          <w:highlight w:val="none"/>
          <w:lang w:eastAsia="zh-CN"/>
        </w:rPr>
      </w:pPr>
      <w:r>
        <w:rPr>
          <w:rFonts w:hint="eastAsia" w:ascii="宋体" w:hAnsi="宋体"/>
          <w:b/>
          <w:sz w:val="96"/>
          <w:szCs w:val="96"/>
          <w:highlight w:val="none"/>
          <w:lang w:eastAsia="zh-CN"/>
        </w:rPr>
        <w:t>价</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96"/>
          <w:szCs w:val="96"/>
          <w:highlight w:val="none"/>
          <w:lang w:eastAsia="zh-CN"/>
        </w:rPr>
      </w:pPr>
      <w:r>
        <w:rPr>
          <w:rFonts w:hint="eastAsia" w:ascii="宋体" w:hAnsi="宋体"/>
          <w:b/>
          <w:sz w:val="96"/>
          <w:szCs w:val="96"/>
          <w:highlight w:val="none"/>
          <w:lang w:eastAsia="zh-CN"/>
        </w:rPr>
        <w:t>采</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b/>
          <w:sz w:val="96"/>
          <w:szCs w:val="96"/>
          <w:highlight w:val="none"/>
          <w:lang w:val="en-US" w:eastAsia="zh-CN"/>
        </w:rPr>
      </w:pPr>
      <w:r>
        <w:rPr>
          <w:rFonts w:hint="eastAsia" w:ascii="宋体" w:hAnsi="宋体"/>
          <w:b/>
          <w:sz w:val="96"/>
          <w:szCs w:val="96"/>
          <w:highlight w:val="none"/>
          <w:lang w:eastAsia="zh-CN"/>
        </w:rPr>
        <w:t>购</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96"/>
          <w:szCs w:val="96"/>
          <w:highlight w:val="none"/>
          <w:lang w:eastAsia="zh-CN"/>
        </w:rPr>
      </w:pPr>
      <w:r>
        <w:rPr>
          <w:rFonts w:hint="eastAsia" w:ascii="宋体" w:hAnsi="宋体"/>
          <w:b/>
          <w:sz w:val="96"/>
          <w:szCs w:val="96"/>
          <w:highlight w:val="none"/>
          <w:lang w:eastAsia="zh-CN"/>
        </w:rPr>
        <w:t>文</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96"/>
          <w:szCs w:val="96"/>
          <w:highlight w:val="none"/>
          <w:lang w:eastAsia="zh-CN"/>
        </w:rPr>
      </w:pPr>
      <w:r>
        <w:rPr>
          <w:rFonts w:hint="eastAsia" w:ascii="宋体" w:hAnsi="宋体"/>
          <w:b/>
          <w:sz w:val="96"/>
          <w:szCs w:val="96"/>
          <w:highlight w:val="none"/>
          <w:lang w:eastAsia="zh-CN"/>
        </w:rPr>
        <w:t>件</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b/>
          <w:sz w:val="96"/>
          <w:szCs w:val="96"/>
          <w:highlight w:val="none"/>
          <w:lang w:eastAsia="zh-CN"/>
        </w:rPr>
      </w:pPr>
    </w:p>
    <w:p>
      <w:pPr>
        <w:snapToGrid w:val="0"/>
        <w:spacing w:line="360" w:lineRule="auto"/>
        <w:jc w:val="center"/>
        <w:rPr>
          <w:rFonts w:hint="eastAsia" w:ascii="宋体" w:hAnsi="宋体" w:cs="Times New Roman"/>
          <w:b/>
          <w:color w:val="000000"/>
          <w:sz w:val="32"/>
          <w:szCs w:val="32"/>
          <w:highlight w:val="none"/>
        </w:rPr>
      </w:pPr>
    </w:p>
    <w:p>
      <w:pPr>
        <w:snapToGrid w:val="0"/>
        <w:spacing w:line="360" w:lineRule="auto"/>
        <w:jc w:val="center"/>
        <w:rPr>
          <w:rFonts w:hint="eastAsia" w:ascii="宋体" w:hAnsi="宋体" w:cs="Times New Roman"/>
          <w:b/>
          <w:color w:val="000000"/>
          <w:sz w:val="32"/>
          <w:szCs w:val="32"/>
          <w:highlight w:val="none"/>
        </w:rPr>
      </w:pPr>
      <w:r>
        <w:rPr>
          <w:rFonts w:hint="eastAsia" w:ascii="宋体" w:hAnsi="宋体" w:cs="Times New Roman"/>
          <w:b/>
          <w:color w:val="000000"/>
          <w:sz w:val="32"/>
          <w:szCs w:val="32"/>
          <w:highlight w:val="none"/>
        </w:rPr>
        <w:t>采购人：广州市番禺区地方公路管理总站</w:t>
      </w:r>
    </w:p>
    <w:p>
      <w:pPr>
        <w:snapToGrid w:val="0"/>
        <w:spacing w:line="360" w:lineRule="auto"/>
        <w:jc w:val="center"/>
        <w:rPr>
          <w:rFonts w:hint="eastAsia" w:ascii="宋体" w:hAnsi="宋体" w:cs="Times New Roman"/>
          <w:b/>
          <w:color w:val="000000"/>
          <w:sz w:val="32"/>
          <w:szCs w:val="32"/>
          <w:highlight w:val="none"/>
          <w:lang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color w:val="000000"/>
          <w:sz w:val="32"/>
          <w:szCs w:val="32"/>
          <w:highlight w:val="none"/>
        </w:rPr>
        <w:t>采购代理机构：广州</w:t>
      </w:r>
      <w:r>
        <w:rPr>
          <w:rFonts w:hint="eastAsia" w:ascii="宋体" w:hAnsi="宋体" w:cs="Times New Roman"/>
          <w:b/>
          <w:color w:val="000000"/>
          <w:sz w:val="32"/>
          <w:szCs w:val="32"/>
          <w:highlight w:val="none"/>
          <w:lang w:eastAsia="zh-CN"/>
        </w:rPr>
        <w:t>穗峰建设工程监理有限公司</w:t>
      </w:r>
    </w:p>
    <w:sdt>
      <w:sdtPr>
        <w:rPr>
          <w:rFonts w:ascii="宋体" w:hAnsi="宋体" w:eastAsia="宋体" w:cs="Times New Roman"/>
          <w:kern w:val="2"/>
          <w:sz w:val="21"/>
          <w:szCs w:val="24"/>
          <w:highlight w:val="none"/>
          <w:lang w:val="en-US" w:eastAsia="zh-CN" w:bidi="ar-SA"/>
        </w:rPr>
        <w:id w:val="147476712"/>
        <w15:color w:val="DBDBDB"/>
        <w:docPartObj>
          <w:docPartGallery w:val="Table of Contents"/>
          <w:docPartUnique/>
        </w:docPartObj>
      </w:sdtPr>
      <w:sdtEndPr>
        <w:rPr>
          <w:rFonts w:hint="eastAsia" w:ascii="Times New Roman" w:hAnsi="Times New Roman" w:eastAsia="宋体" w:cs="Times New Roman"/>
          <w:kern w:val="2"/>
          <w:sz w:val="21"/>
          <w:szCs w:val="24"/>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b/>
              <w:bCs/>
              <w:sz w:val="44"/>
              <w:szCs w:val="44"/>
              <w:highlight w:val="none"/>
              <w:lang w:val="en-US" w:eastAsia="zh-CN"/>
            </w:rPr>
          </w:pPr>
          <w:r>
            <w:rPr>
              <w:rFonts w:ascii="宋体" w:hAnsi="宋体" w:eastAsia="宋体"/>
              <w:b/>
              <w:bCs/>
              <w:sz w:val="44"/>
              <w:szCs w:val="44"/>
              <w:highlight w:val="none"/>
            </w:rPr>
            <w:t>目</w:t>
          </w:r>
          <w:r>
            <w:rPr>
              <w:rFonts w:hint="eastAsia" w:ascii="宋体" w:hAnsi="宋体"/>
              <w:b/>
              <w:bCs/>
              <w:sz w:val="44"/>
              <w:szCs w:val="44"/>
              <w:highlight w:val="none"/>
              <w:lang w:val="en-US" w:eastAsia="zh-CN"/>
            </w:rPr>
            <w:t xml:space="preserve"> </w:t>
          </w:r>
          <w:r>
            <w:rPr>
              <w:rFonts w:ascii="宋体" w:hAnsi="宋体" w:eastAsia="宋体"/>
              <w:b/>
              <w:bCs/>
              <w:sz w:val="44"/>
              <w:szCs w:val="44"/>
              <w:highlight w:val="none"/>
            </w:rPr>
            <w:t>录</w:t>
          </w:r>
        </w:p>
        <w:p>
          <w:pPr>
            <w:pStyle w:val="15"/>
            <w:tabs>
              <w:tab w:val="right" w:leader="dot" w:pos="8306"/>
            </w:tabs>
            <w:rPr>
              <w:b w:val="0"/>
              <w:bCs w:val="0"/>
              <w:sz w:val="28"/>
              <w:szCs w:val="28"/>
              <w:highlight w:val="none"/>
            </w:rPr>
          </w:pPr>
          <w:r>
            <w:rPr>
              <w:rFonts w:hint="eastAsia"/>
              <w:b w:val="0"/>
              <w:bCs w:val="0"/>
              <w:sz w:val="28"/>
              <w:szCs w:val="28"/>
              <w:highlight w:val="none"/>
              <w:lang w:val="en-US" w:eastAsia="zh-CN"/>
            </w:rPr>
            <w:fldChar w:fldCharType="begin"/>
          </w:r>
          <w:r>
            <w:rPr>
              <w:rFonts w:hint="eastAsia"/>
              <w:b w:val="0"/>
              <w:bCs w:val="0"/>
              <w:sz w:val="28"/>
              <w:szCs w:val="28"/>
              <w:highlight w:val="none"/>
              <w:lang w:val="en-US" w:eastAsia="zh-CN"/>
            </w:rPr>
            <w:instrText xml:space="preserve">TOC \o "1-1" \h \u </w:instrText>
          </w:r>
          <w:r>
            <w:rPr>
              <w:rFonts w:hint="eastAsia"/>
              <w:b w:val="0"/>
              <w:bCs w:val="0"/>
              <w:sz w:val="28"/>
              <w:szCs w:val="28"/>
              <w:highlight w:val="none"/>
              <w:lang w:val="en-US" w:eastAsia="zh-CN"/>
            </w:rPr>
            <w:fldChar w:fldCharType="separate"/>
          </w:r>
          <w:r>
            <w:rPr>
              <w:rFonts w:hint="eastAsia"/>
              <w:b w:val="0"/>
              <w:bCs w:val="0"/>
              <w:sz w:val="28"/>
              <w:szCs w:val="28"/>
              <w:highlight w:val="none"/>
              <w:lang w:val="en-US" w:eastAsia="zh-CN"/>
            </w:rPr>
            <w:fldChar w:fldCharType="begin"/>
          </w:r>
          <w:r>
            <w:rPr>
              <w:rFonts w:hint="eastAsia"/>
              <w:b w:val="0"/>
              <w:bCs w:val="0"/>
              <w:sz w:val="28"/>
              <w:szCs w:val="28"/>
              <w:highlight w:val="none"/>
              <w:lang w:val="en-US" w:eastAsia="zh-CN"/>
            </w:rPr>
            <w:instrText xml:space="preserve"> HYPERLINK \l _Toc5308 </w:instrText>
          </w:r>
          <w:r>
            <w:rPr>
              <w:rFonts w:hint="eastAsia"/>
              <w:b w:val="0"/>
              <w:bCs w:val="0"/>
              <w:sz w:val="28"/>
              <w:szCs w:val="28"/>
              <w:highlight w:val="none"/>
              <w:lang w:val="en-US" w:eastAsia="zh-CN"/>
            </w:rPr>
            <w:fldChar w:fldCharType="separate"/>
          </w:r>
          <w:r>
            <w:rPr>
              <w:rFonts w:hint="eastAsia" w:ascii="宋体" w:hAnsi="宋体" w:cs="Times New Roman"/>
              <w:b w:val="0"/>
              <w:bCs w:val="0"/>
              <w:sz w:val="28"/>
              <w:szCs w:val="28"/>
              <w:highlight w:val="none"/>
              <w:lang w:eastAsia="zh-CN"/>
            </w:rPr>
            <w:t>第一章 询价采购公告</w:t>
          </w:r>
          <w:r>
            <w:rPr>
              <w:b w:val="0"/>
              <w:bCs w:val="0"/>
              <w:sz w:val="28"/>
              <w:szCs w:val="28"/>
              <w:highlight w:val="none"/>
            </w:rPr>
            <w:tab/>
          </w:r>
          <w:r>
            <w:rPr>
              <w:b w:val="0"/>
              <w:bCs w:val="0"/>
              <w:sz w:val="28"/>
              <w:szCs w:val="28"/>
              <w:highlight w:val="none"/>
            </w:rPr>
            <w:fldChar w:fldCharType="begin"/>
          </w:r>
          <w:r>
            <w:rPr>
              <w:b w:val="0"/>
              <w:bCs w:val="0"/>
              <w:sz w:val="28"/>
              <w:szCs w:val="28"/>
              <w:highlight w:val="none"/>
            </w:rPr>
            <w:instrText xml:space="preserve"> PAGEREF _Toc5308 </w:instrText>
          </w:r>
          <w:r>
            <w:rPr>
              <w:b w:val="0"/>
              <w:bCs w:val="0"/>
              <w:sz w:val="28"/>
              <w:szCs w:val="28"/>
              <w:highlight w:val="none"/>
            </w:rPr>
            <w:fldChar w:fldCharType="separate"/>
          </w:r>
          <w:r>
            <w:rPr>
              <w:b w:val="0"/>
              <w:bCs w:val="0"/>
              <w:sz w:val="28"/>
              <w:szCs w:val="28"/>
              <w:highlight w:val="none"/>
            </w:rPr>
            <w:t>2</w:t>
          </w:r>
          <w:r>
            <w:rPr>
              <w:b w:val="0"/>
              <w:bCs w:val="0"/>
              <w:sz w:val="28"/>
              <w:szCs w:val="28"/>
              <w:highlight w:val="none"/>
            </w:rPr>
            <w:fldChar w:fldCharType="end"/>
          </w:r>
          <w:r>
            <w:rPr>
              <w:rFonts w:hint="eastAsia"/>
              <w:b w:val="0"/>
              <w:bCs w:val="0"/>
              <w:sz w:val="28"/>
              <w:szCs w:val="28"/>
              <w:highlight w:val="none"/>
              <w:lang w:val="en-US" w:eastAsia="zh-CN"/>
            </w:rPr>
            <w:fldChar w:fldCharType="end"/>
          </w:r>
        </w:p>
        <w:p>
          <w:pPr>
            <w:pStyle w:val="15"/>
            <w:tabs>
              <w:tab w:val="right" w:leader="dot" w:pos="8306"/>
            </w:tabs>
            <w:rPr>
              <w:b w:val="0"/>
              <w:bCs w:val="0"/>
              <w:sz w:val="28"/>
              <w:szCs w:val="28"/>
              <w:highlight w:val="none"/>
            </w:rPr>
          </w:pPr>
          <w:r>
            <w:rPr>
              <w:rFonts w:hint="eastAsia"/>
              <w:b w:val="0"/>
              <w:bCs w:val="0"/>
              <w:sz w:val="28"/>
              <w:szCs w:val="28"/>
              <w:highlight w:val="none"/>
              <w:lang w:val="en-US" w:eastAsia="zh-CN"/>
            </w:rPr>
            <w:fldChar w:fldCharType="begin"/>
          </w:r>
          <w:r>
            <w:rPr>
              <w:rFonts w:hint="eastAsia"/>
              <w:b w:val="0"/>
              <w:bCs w:val="0"/>
              <w:sz w:val="28"/>
              <w:szCs w:val="28"/>
              <w:highlight w:val="none"/>
              <w:lang w:val="en-US" w:eastAsia="zh-CN"/>
            </w:rPr>
            <w:instrText xml:space="preserve"> HYPERLINK \l _Toc19141 </w:instrText>
          </w:r>
          <w:r>
            <w:rPr>
              <w:rFonts w:hint="eastAsia"/>
              <w:b w:val="0"/>
              <w:bCs w:val="0"/>
              <w:sz w:val="28"/>
              <w:szCs w:val="28"/>
              <w:highlight w:val="none"/>
              <w:lang w:val="en-US" w:eastAsia="zh-CN"/>
            </w:rPr>
            <w:fldChar w:fldCharType="separate"/>
          </w:r>
          <w:r>
            <w:rPr>
              <w:rFonts w:hint="eastAsia" w:ascii="宋体" w:hAnsi="宋体" w:cs="Times New Roman"/>
              <w:b w:val="0"/>
              <w:bCs w:val="0"/>
              <w:sz w:val="28"/>
              <w:szCs w:val="28"/>
              <w:highlight w:val="none"/>
              <w:lang w:eastAsia="zh-CN"/>
            </w:rPr>
            <w:t>第二章 报价人须知</w:t>
          </w:r>
          <w:r>
            <w:rPr>
              <w:b w:val="0"/>
              <w:bCs w:val="0"/>
              <w:sz w:val="28"/>
              <w:szCs w:val="28"/>
              <w:highlight w:val="none"/>
            </w:rPr>
            <w:tab/>
          </w:r>
          <w:r>
            <w:rPr>
              <w:b w:val="0"/>
              <w:bCs w:val="0"/>
              <w:sz w:val="28"/>
              <w:szCs w:val="28"/>
              <w:highlight w:val="none"/>
            </w:rPr>
            <w:fldChar w:fldCharType="begin"/>
          </w:r>
          <w:r>
            <w:rPr>
              <w:b w:val="0"/>
              <w:bCs w:val="0"/>
              <w:sz w:val="28"/>
              <w:szCs w:val="28"/>
              <w:highlight w:val="none"/>
            </w:rPr>
            <w:instrText xml:space="preserve"> PAGEREF _Toc19141 </w:instrText>
          </w:r>
          <w:r>
            <w:rPr>
              <w:b w:val="0"/>
              <w:bCs w:val="0"/>
              <w:sz w:val="28"/>
              <w:szCs w:val="28"/>
              <w:highlight w:val="none"/>
            </w:rPr>
            <w:fldChar w:fldCharType="separate"/>
          </w:r>
          <w:r>
            <w:rPr>
              <w:b w:val="0"/>
              <w:bCs w:val="0"/>
              <w:sz w:val="28"/>
              <w:szCs w:val="28"/>
              <w:highlight w:val="none"/>
            </w:rPr>
            <w:t>4</w:t>
          </w:r>
          <w:r>
            <w:rPr>
              <w:b w:val="0"/>
              <w:bCs w:val="0"/>
              <w:sz w:val="28"/>
              <w:szCs w:val="28"/>
              <w:highlight w:val="none"/>
            </w:rPr>
            <w:fldChar w:fldCharType="end"/>
          </w:r>
          <w:r>
            <w:rPr>
              <w:rFonts w:hint="eastAsia"/>
              <w:b w:val="0"/>
              <w:bCs w:val="0"/>
              <w:sz w:val="28"/>
              <w:szCs w:val="28"/>
              <w:highlight w:val="none"/>
              <w:lang w:val="en-US" w:eastAsia="zh-CN"/>
            </w:rPr>
            <w:fldChar w:fldCharType="end"/>
          </w:r>
        </w:p>
        <w:p>
          <w:pPr>
            <w:pStyle w:val="15"/>
            <w:tabs>
              <w:tab w:val="right" w:leader="dot" w:pos="8306"/>
            </w:tabs>
            <w:rPr>
              <w:b w:val="0"/>
              <w:bCs w:val="0"/>
              <w:sz w:val="28"/>
              <w:szCs w:val="28"/>
              <w:highlight w:val="none"/>
            </w:rPr>
          </w:pPr>
          <w:r>
            <w:rPr>
              <w:rFonts w:hint="eastAsia"/>
              <w:b w:val="0"/>
              <w:bCs w:val="0"/>
              <w:sz w:val="28"/>
              <w:szCs w:val="28"/>
              <w:highlight w:val="none"/>
              <w:lang w:val="en-US" w:eastAsia="zh-CN"/>
            </w:rPr>
            <w:fldChar w:fldCharType="begin"/>
          </w:r>
          <w:r>
            <w:rPr>
              <w:rFonts w:hint="eastAsia"/>
              <w:b w:val="0"/>
              <w:bCs w:val="0"/>
              <w:sz w:val="28"/>
              <w:szCs w:val="28"/>
              <w:highlight w:val="none"/>
              <w:lang w:val="en-US" w:eastAsia="zh-CN"/>
            </w:rPr>
            <w:instrText xml:space="preserve"> HYPERLINK \l _Toc223 </w:instrText>
          </w:r>
          <w:r>
            <w:rPr>
              <w:rFonts w:hint="eastAsia"/>
              <w:b w:val="0"/>
              <w:bCs w:val="0"/>
              <w:sz w:val="28"/>
              <w:szCs w:val="28"/>
              <w:highlight w:val="none"/>
              <w:lang w:val="en-US" w:eastAsia="zh-CN"/>
            </w:rPr>
            <w:fldChar w:fldCharType="separate"/>
          </w:r>
          <w:r>
            <w:rPr>
              <w:rFonts w:hint="eastAsia"/>
              <w:b w:val="0"/>
              <w:bCs w:val="0"/>
              <w:sz w:val="28"/>
              <w:szCs w:val="28"/>
              <w:highlight w:val="none"/>
            </w:rPr>
            <w:t>第三章 采购人需求</w:t>
          </w:r>
          <w:r>
            <w:rPr>
              <w:b w:val="0"/>
              <w:bCs w:val="0"/>
              <w:sz w:val="28"/>
              <w:szCs w:val="28"/>
              <w:highlight w:val="none"/>
            </w:rPr>
            <w:tab/>
          </w:r>
          <w:r>
            <w:rPr>
              <w:b w:val="0"/>
              <w:bCs w:val="0"/>
              <w:sz w:val="28"/>
              <w:szCs w:val="28"/>
              <w:highlight w:val="none"/>
            </w:rPr>
            <w:fldChar w:fldCharType="begin"/>
          </w:r>
          <w:r>
            <w:rPr>
              <w:b w:val="0"/>
              <w:bCs w:val="0"/>
              <w:sz w:val="28"/>
              <w:szCs w:val="28"/>
              <w:highlight w:val="none"/>
            </w:rPr>
            <w:instrText xml:space="preserve"> PAGEREF _Toc223 </w:instrText>
          </w:r>
          <w:r>
            <w:rPr>
              <w:b w:val="0"/>
              <w:bCs w:val="0"/>
              <w:sz w:val="28"/>
              <w:szCs w:val="28"/>
              <w:highlight w:val="none"/>
            </w:rPr>
            <w:fldChar w:fldCharType="separate"/>
          </w:r>
          <w:r>
            <w:rPr>
              <w:b w:val="0"/>
              <w:bCs w:val="0"/>
              <w:sz w:val="28"/>
              <w:szCs w:val="28"/>
              <w:highlight w:val="none"/>
            </w:rPr>
            <w:t>6</w:t>
          </w:r>
          <w:r>
            <w:rPr>
              <w:b w:val="0"/>
              <w:bCs w:val="0"/>
              <w:sz w:val="28"/>
              <w:szCs w:val="28"/>
              <w:highlight w:val="none"/>
            </w:rPr>
            <w:fldChar w:fldCharType="end"/>
          </w:r>
          <w:r>
            <w:rPr>
              <w:rFonts w:hint="eastAsia"/>
              <w:b w:val="0"/>
              <w:bCs w:val="0"/>
              <w:sz w:val="28"/>
              <w:szCs w:val="28"/>
              <w:highlight w:val="none"/>
              <w:lang w:val="en-US" w:eastAsia="zh-CN"/>
            </w:rPr>
            <w:fldChar w:fldCharType="end"/>
          </w:r>
        </w:p>
        <w:p>
          <w:pPr>
            <w:pStyle w:val="15"/>
            <w:tabs>
              <w:tab w:val="right" w:leader="dot" w:pos="8306"/>
            </w:tabs>
            <w:rPr>
              <w:b w:val="0"/>
              <w:bCs w:val="0"/>
              <w:sz w:val="28"/>
              <w:szCs w:val="28"/>
              <w:highlight w:val="none"/>
            </w:rPr>
          </w:pPr>
          <w:r>
            <w:rPr>
              <w:rFonts w:hint="eastAsia"/>
              <w:b w:val="0"/>
              <w:bCs w:val="0"/>
              <w:sz w:val="28"/>
              <w:szCs w:val="28"/>
              <w:highlight w:val="none"/>
              <w:lang w:val="en-US" w:eastAsia="zh-CN"/>
            </w:rPr>
            <w:fldChar w:fldCharType="begin"/>
          </w:r>
          <w:r>
            <w:rPr>
              <w:rFonts w:hint="eastAsia"/>
              <w:b w:val="0"/>
              <w:bCs w:val="0"/>
              <w:sz w:val="28"/>
              <w:szCs w:val="28"/>
              <w:highlight w:val="none"/>
              <w:lang w:val="en-US" w:eastAsia="zh-CN"/>
            </w:rPr>
            <w:instrText xml:space="preserve"> HYPERLINK \l _Toc3041 </w:instrText>
          </w:r>
          <w:r>
            <w:rPr>
              <w:rFonts w:hint="eastAsia"/>
              <w:b w:val="0"/>
              <w:bCs w:val="0"/>
              <w:sz w:val="28"/>
              <w:szCs w:val="28"/>
              <w:highlight w:val="none"/>
              <w:lang w:val="en-US" w:eastAsia="zh-CN"/>
            </w:rPr>
            <w:fldChar w:fldCharType="separate"/>
          </w:r>
          <w:r>
            <w:rPr>
              <w:rFonts w:hint="eastAsia"/>
              <w:b w:val="0"/>
              <w:bCs w:val="0"/>
              <w:sz w:val="28"/>
              <w:szCs w:val="28"/>
              <w:highlight w:val="none"/>
            </w:rPr>
            <w:t>第</w:t>
          </w:r>
          <w:r>
            <w:rPr>
              <w:rFonts w:hint="eastAsia"/>
              <w:b w:val="0"/>
              <w:bCs w:val="0"/>
              <w:sz w:val="28"/>
              <w:szCs w:val="28"/>
              <w:highlight w:val="none"/>
              <w:lang w:eastAsia="zh-CN"/>
            </w:rPr>
            <w:t>四</w:t>
          </w:r>
          <w:r>
            <w:rPr>
              <w:rFonts w:hint="eastAsia"/>
              <w:b w:val="0"/>
              <w:bCs w:val="0"/>
              <w:sz w:val="28"/>
              <w:szCs w:val="28"/>
              <w:highlight w:val="none"/>
            </w:rPr>
            <w:t>章</w:t>
          </w:r>
          <w:r>
            <w:rPr>
              <w:rFonts w:hint="eastAsia"/>
              <w:b w:val="0"/>
              <w:bCs w:val="0"/>
              <w:sz w:val="28"/>
              <w:szCs w:val="28"/>
              <w:highlight w:val="none"/>
              <w:lang w:val="en-US" w:eastAsia="zh-CN"/>
            </w:rPr>
            <w:t xml:space="preserve"> </w:t>
          </w:r>
          <w:r>
            <w:rPr>
              <w:rFonts w:hint="eastAsia"/>
              <w:b w:val="0"/>
              <w:bCs w:val="0"/>
              <w:sz w:val="28"/>
              <w:szCs w:val="28"/>
              <w:highlight w:val="none"/>
            </w:rPr>
            <w:t>报价文件格式</w:t>
          </w:r>
          <w:r>
            <w:rPr>
              <w:b w:val="0"/>
              <w:bCs w:val="0"/>
              <w:sz w:val="28"/>
              <w:szCs w:val="28"/>
              <w:highlight w:val="none"/>
            </w:rPr>
            <w:tab/>
          </w:r>
          <w:r>
            <w:rPr>
              <w:b w:val="0"/>
              <w:bCs w:val="0"/>
              <w:sz w:val="28"/>
              <w:szCs w:val="28"/>
              <w:highlight w:val="none"/>
            </w:rPr>
            <w:fldChar w:fldCharType="begin"/>
          </w:r>
          <w:r>
            <w:rPr>
              <w:b w:val="0"/>
              <w:bCs w:val="0"/>
              <w:sz w:val="28"/>
              <w:szCs w:val="28"/>
              <w:highlight w:val="none"/>
            </w:rPr>
            <w:instrText xml:space="preserve"> PAGEREF _Toc3041 </w:instrText>
          </w:r>
          <w:r>
            <w:rPr>
              <w:b w:val="0"/>
              <w:bCs w:val="0"/>
              <w:sz w:val="28"/>
              <w:szCs w:val="28"/>
              <w:highlight w:val="none"/>
            </w:rPr>
            <w:fldChar w:fldCharType="separate"/>
          </w:r>
          <w:r>
            <w:rPr>
              <w:b w:val="0"/>
              <w:bCs w:val="0"/>
              <w:sz w:val="28"/>
              <w:szCs w:val="28"/>
              <w:highlight w:val="none"/>
            </w:rPr>
            <w:t>17</w:t>
          </w:r>
          <w:r>
            <w:rPr>
              <w:b w:val="0"/>
              <w:bCs w:val="0"/>
              <w:sz w:val="28"/>
              <w:szCs w:val="28"/>
              <w:highlight w:val="none"/>
            </w:rPr>
            <w:fldChar w:fldCharType="end"/>
          </w:r>
          <w:r>
            <w:rPr>
              <w:rFonts w:hint="eastAsia"/>
              <w:b w:val="0"/>
              <w:bCs w:val="0"/>
              <w:sz w:val="28"/>
              <w:szCs w:val="28"/>
              <w:highlight w:val="none"/>
              <w:lang w:val="en-US" w:eastAsia="zh-CN"/>
            </w:rPr>
            <w:fldChar w:fldCharType="end"/>
          </w:r>
        </w:p>
        <w:p>
          <w:pPr>
            <w:tabs>
              <w:tab w:val="left" w:pos="3464"/>
            </w:tabs>
            <w:bidi w:val="0"/>
            <w:jc w:val="left"/>
            <w:rPr>
              <w:rFonts w:hint="eastAsia"/>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b w:val="0"/>
              <w:bCs w:val="0"/>
              <w:sz w:val="28"/>
              <w:szCs w:val="28"/>
              <w:highlight w:val="none"/>
              <w:lang w:val="en-US" w:eastAsia="zh-CN"/>
            </w:rPr>
            <w:fldChar w:fldCharType="end"/>
          </w:r>
        </w:p>
      </w:sdtContent>
    </w:sdt>
    <w:p>
      <w:pPr>
        <w:numPr>
          <w:ilvl w:val="0"/>
          <w:numId w:val="1"/>
        </w:numPr>
        <w:snapToGrid w:val="0"/>
        <w:spacing w:line="360" w:lineRule="auto"/>
        <w:jc w:val="center"/>
        <w:outlineLvl w:val="0"/>
        <w:rPr>
          <w:rFonts w:hint="eastAsia" w:ascii="宋体" w:hAnsi="宋体" w:cs="Times New Roman"/>
          <w:b/>
          <w:color w:val="000000"/>
          <w:sz w:val="32"/>
          <w:szCs w:val="32"/>
          <w:highlight w:val="none"/>
          <w:lang w:eastAsia="zh-CN"/>
        </w:rPr>
      </w:pPr>
      <w:r>
        <w:rPr>
          <w:rFonts w:hint="eastAsia" w:ascii="宋体" w:hAnsi="宋体" w:cs="Times New Roman"/>
          <w:b/>
          <w:color w:val="000000"/>
          <w:sz w:val="32"/>
          <w:szCs w:val="32"/>
          <w:highlight w:val="none"/>
          <w:lang w:val="en-US" w:eastAsia="zh-CN"/>
        </w:rPr>
        <w:t xml:space="preserve"> </w:t>
      </w:r>
      <w:bookmarkStart w:id="0" w:name="_Toc5308"/>
      <w:r>
        <w:rPr>
          <w:rFonts w:hint="eastAsia" w:ascii="宋体" w:hAnsi="宋体" w:cs="Times New Roman"/>
          <w:b/>
          <w:color w:val="000000"/>
          <w:sz w:val="32"/>
          <w:szCs w:val="32"/>
          <w:highlight w:val="none"/>
          <w:lang w:eastAsia="zh-CN"/>
        </w:rPr>
        <w:t>询价采购公告</w:t>
      </w:r>
      <w:bookmarkEnd w:id="0"/>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rPr>
      </w:pPr>
      <w:r>
        <w:rPr>
          <w:rFonts w:hint="eastAsia" w:ascii="宋体" w:hAnsi="宋体" w:eastAsia="宋体" w:cs="宋体"/>
          <w:i w:val="0"/>
          <w:caps w:val="0"/>
          <w:color w:val="000000"/>
          <w:spacing w:val="0"/>
          <w:sz w:val="24"/>
          <w:szCs w:val="24"/>
          <w:highlight w:val="none"/>
          <w:shd w:val="clear" w:color="auto" w:fill="FFFFFF"/>
          <w:lang w:eastAsia="zh-CN"/>
        </w:rPr>
        <w:t>广州穗峰建设工程监理有限公司</w:t>
      </w:r>
      <w:r>
        <w:rPr>
          <w:rFonts w:hint="eastAsia" w:ascii="宋体" w:hAnsi="宋体" w:eastAsia="宋体" w:cs="宋体"/>
          <w:i w:val="0"/>
          <w:caps w:val="0"/>
          <w:color w:val="000000"/>
          <w:spacing w:val="0"/>
          <w:sz w:val="24"/>
          <w:szCs w:val="24"/>
          <w:highlight w:val="none"/>
          <w:shd w:val="clear" w:color="auto" w:fill="FFFFFF"/>
          <w:lang w:val="en-US" w:eastAsia="zh-CN"/>
        </w:rPr>
        <w:t xml:space="preserve"> </w:t>
      </w:r>
      <w:r>
        <w:rPr>
          <w:rFonts w:hint="eastAsia" w:ascii="宋体" w:hAnsi="宋体" w:eastAsia="宋体" w:cs="宋体"/>
          <w:i w:val="0"/>
          <w:caps w:val="0"/>
          <w:color w:val="000000"/>
          <w:spacing w:val="0"/>
          <w:sz w:val="24"/>
          <w:szCs w:val="24"/>
          <w:highlight w:val="none"/>
          <w:shd w:val="clear" w:color="auto" w:fill="FFFFFF"/>
        </w:rPr>
        <w:t>受</w:t>
      </w:r>
      <w:bookmarkStart w:id="1" w:name="EB0851d41089fc498db402f2ced5263dcd"/>
      <w:r>
        <w:rPr>
          <w:rFonts w:hint="eastAsia" w:ascii="宋体" w:hAnsi="宋体" w:eastAsia="宋体" w:cs="宋体"/>
          <w:i w:val="0"/>
          <w:caps w:val="0"/>
          <w:color w:val="000000"/>
          <w:spacing w:val="0"/>
          <w:sz w:val="24"/>
          <w:szCs w:val="24"/>
          <w:highlight w:val="none"/>
          <w:shd w:val="clear" w:color="auto" w:fill="FFFFFF"/>
          <w:lang w:val="en-US" w:eastAsia="zh-CN"/>
        </w:rPr>
        <w:t xml:space="preserve"> </w:t>
      </w:r>
      <w:bookmarkEnd w:id="1"/>
      <w:r>
        <w:rPr>
          <w:rFonts w:hint="eastAsia" w:ascii="宋体" w:hAnsi="宋体"/>
          <w:sz w:val="24"/>
          <w:szCs w:val="24"/>
          <w:highlight w:val="none"/>
        </w:rPr>
        <w:t>广州市番禺区地方公路管理总站</w:t>
      </w:r>
      <w:r>
        <w:rPr>
          <w:rFonts w:hint="eastAsia" w:ascii="宋体" w:hAnsi="宋体" w:eastAsia="宋体" w:cs="宋体"/>
          <w:i w:val="0"/>
          <w:caps w:val="0"/>
          <w:color w:val="000000"/>
          <w:spacing w:val="0"/>
          <w:sz w:val="24"/>
          <w:szCs w:val="24"/>
          <w:highlight w:val="none"/>
          <w:shd w:val="clear" w:color="auto" w:fill="FFFFFF"/>
        </w:rPr>
        <w:t>的委托，</w:t>
      </w:r>
      <w:r>
        <w:rPr>
          <w:rFonts w:hint="eastAsia" w:ascii="宋体" w:hAnsi="宋体" w:eastAsia="宋体" w:cs="宋体"/>
          <w:i w:val="0"/>
          <w:caps w:val="0"/>
          <w:color w:val="000000"/>
          <w:spacing w:val="0"/>
          <w:sz w:val="24"/>
          <w:szCs w:val="24"/>
          <w:highlight w:val="none"/>
          <w:shd w:val="clear" w:color="auto" w:fill="FFFFFF"/>
          <w:lang w:eastAsia="zh-CN"/>
        </w:rPr>
        <w:t>拟</w:t>
      </w:r>
      <w:r>
        <w:rPr>
          <w:rFonts w:hint="eastAsia" w:ascii="宋体" w:hAnsi="宋体" w:eastAsia="宋体" w:cs="宋体"/>
          <w:i w:val="0"/>
          <w:caps w:val="0"/>
          <w:color w:val="000000"/>
          <w:spacing w:val="0"/>
          <w:sz w:val="24"/>
          <w:szCs w:val="24"/>
          <w:highlight w:val="none"/>
          <w:shd w:val="clear" w:color="auto" w:fill="FFFFFF"/>
        </w:rPr>
        <w:t>对</w:t>
      </w:r>
      <w:r>
        <w:rPr>
          <w:rFonts w:hint="eastAsia" w:ascii="宋体" w:hAnsi="宋体" w:eastAsia="宋体" w:cs="宋体"/>
          <w:i w:val="0"/>
          <w:caps w:val="0"/>
          <w:color w:val="000000"/>
          <w:spacing w:val="0"/>
          <w:sz w:val="24"/>
          <w:szCs w:val="24"/>
          <w:highlight w:val="none"/>
          <w:shd w:val="clear" w:color="auto" w:fill="FFFFFF"/>
          <w:lang w:val="en-US" w:eastAsia="zh-CN"/>
        </w:rPr>
        <w:t xml:space="preserve"> 2020-2022年度</w:t>
      </w:r>
      <w:r>
        <w:rPr>
          <w:rFonts w:hint="eastAsia" w:ascii="宋体" w:hAnsi="宋体" w:eastAsia="宋体" w:cs="宋体"/>
          <w:i w:val="0"/>
          <w:caps w:val="0"/>
          <w:color w:val="000000"/>
          <w:spacing w:val="0"/>
          <w:sz w:val="24"/>
          <w:szCs w:val="24"/>
          <w:highlight w:val="none"/>
          <w:shd w:val="clear" w:color="auto" w:fill="FFFFFF"/>
          <w:lang w:eastAsia="zh-CN"/>
        </w:rPr>
        <w:t>广明高速还建金山大道工程养护监理服务项目</w:t>
      </w:r>
      <w:r>
        <w:rPr>
          <w:rFonts w:hint="eastAsia" w:ascii="宋体" w:hAnsi="宋体" w:eastAsia="宋体" w:cs="宋体"/>
          <w:i w:val="0"/>
          <w:caps w:val="0"/>
          <w:color w:val="000000"/>
          <w:spacing w:val="0"/>
          <w:sz w:val="24"/>
          <w:szCs w:val="24"/>
          <w:highlight w:val="none"/>
          <w:shd w:val="clear" w:color="auto" w:fill="FFFFFF"/>
          <w:lang w:val="en-US" w:eastAsia="zh-CN"/>
        </w:rPr>
        <w:t xml:space="preserve"> </w:t>
      </w:r>
      <w:r>
        <w:rPr>
          <w:rFonts w:hint="eastAsia" w:ascii="宋体" w:hAnsi="宋体" w:eastAsia="宋体" w:cs="宋体"/>
          <w:i w:val="0"/>
          <w:caps w:val="0"/>
          <w:color w:val="000000"/>
          <w:spacing w:val="0"/>
          <w:sz w:val="24"/>
          <w:szCs w:val="24"/>
          <w:highlight w:val="none"/>
          <w:shd w:val="clear" w:color="auto" w:fill="FFFFFF"/>
        </w:rPr>
        <w:t>进行询价采购，欢迎符合资格条件的供应商参加。</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default" w:ascii="宋体" w:hAnsi="宋体" w:eastAsia="宋体" w:cs="宋体"/>
          <w:i w:val="0"/>
          <w:caps w:val="0"/>
          <w:color w:val="000000"/>
          <w:spacing w:val="0"/>
          <w:sz w:val="24"/>
          <w:szCs w:val="24"/>
          <w:highlight w:val="none"/>
          <w:shd w:val="clear" w:color="auto" w:fill="FFFFFF"/>
          <w:lang w:val="en-US" w:eastAsia="zh-CN"/>
        </w:rPr>
      </w:pPr>
      <w:r>
        <w:rPr>
          <w:rFonts w:hint="default" w:ascii="宋体" w:hAnsi="宋体" w:eastAsia="宋体" w:cs="宋体"/>
          <w:i w:val="0"/>
          <w:caps w:val="0"/>
          <w:color w:val="000000"/>
          <w:spacing w:val="0"/>
          <w:sz w:val="24"/>
          <w:szCs w:val="24"/>
          <w:highlight w:val="none"/>
          <w:shd w:val="clear" w:color="auto" w:fill="FFFFFF"/>
          <w:lang w:eastAsia="zh-CN"/>
        </w:rPr>
        <w:t>一、采购项目编号：</w:t>
      </w:r>
      <w:r>
        <w:rPr>
          <w:rFonts w:hint="eastAsia" w:ascii="宋体" w:hAnsi="宋体" w:eastAsia="宋体" w:cs="宋体"/>
          <w:i w:val="0"/>
          <w:caps w:val="0"/>
          <w:color w:val="000000"/>
          <w:spacing w:val="0"/>
          <w:sz w:val="24"/>
          <w:szCs w:val="24"/>
          <w:highlight w:val="none"/>
          <w:shd w:val="clear" w:color="auto" w:fill="FFFFFF"/>
          <w:lang w:val="en-US" w:eastAsia="zh-CN"/>
        </w:rPr>
        <w:t>SF2020-07001</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default" w:ascii="宋体" w:hAnsi="宋体" w:eastAsia="宋体" w:cs="宋体"/>
          <w:i w:val="0"/>
          <w:caps w:val="0"/>
          <w:color w:val="000000"/>
          <w:spacing w:val="0"/>
          <w:sz w:val="24"/>
          <w:szCs w:val="24"/>
          <w:highlight w:val="none"/>
          <w:shd w:val="clear" w:color="auto" w:fill="FFFFFF"/>
          <w:lang w:eastAsia="zh-CN"/>
        </w:rPr>
      </w:pPr>
      <w:r>
        <w:rPr>
          <w:rFonts w:hint="default" w:ascii="宋体" w:hAnsi="宋体" w:eastAsia="宋体" w:cs="宋体"/>
          <w:i w:val="0"/>
          <w:caps w:val="0"/>
          <w:color w:val="000000"/>
          <w:spacing w:val="0"/>
          <w:sz w:val="24"/>
          <w:szCs w:val="24"/>
          <w:highlight w:val="none"/>
          <w:shd w:val="clear" w:color="auto" w:fill="FFFFFF"/>
          <w:lang w:eastAsia="zh-CN"/>
        </w:rPr>
        <w:t>二、采购项目名称：</w:t>
      </w:r>
      <w:r>
        <w:rPr>
          <w:rFonts w:hint="eastAsia" w:ascii="宋体" w:hAnsi="宋体" w:eastAsia="宋体" w:cs="宋体"/>
          <w:i w:val="0"/>
          <w:caps w:val="0"/>
          <w:color w:val="000000"/>
          <w:spacing w:val="0"/>
          <w:sz w:val="24"/>
          <w:szCs w:val="24"/>
          <w:highlight w:val="none"/>
          <w:shd w:val="clear" w:color="auto" w:fill="FFFFFF"/>
          <w:lang w:val="en-US" w:eastAsia="zh-CN"/>
        </w:rPr>
        <w:t>2020-2022年度</w:t>
      </w:r>
      <w:r>
        <w:rPr>
          <w:rFonts w:hint="eastAsia" w:ascii="宋体" w:hAnsi="宋体" w:eastAsia="宋体" w:cs="宋体"/>
          <w:i w:val="0"/>
          <w:caps w:val="0"/>
          <w:color w:val="000000"/>
          <w:spacing w:val="0"/>
          <w:sz w:val="24"/>
          <w:szCs w:val="24"/>
          <w:highlight w:val="none"/>
          <w:shd w:val="clear" w:color="auto" w:fill="FFFFFF"/>
          <w:lang w:eastAsia="zh-CN"/>
        </w:rPr>
        <w:t>广明高速还建金山大道工程养护监理服务项目</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default" w:ascii="宋体" w:hAnsi="宋体" w:eastAsia="宋体" w:cs="宋体"/>
          <w:i w:val="0"/>
          <w:caps w:val="0"/>
          <w:color w:val="000000"/>
          <w:spacing w:val="0"/>
          <w:sz w:val="24"/>
          <w:szCs w:val="24"/>
          <w:highlight w:val="none"/>
          <w:shd w:val="clear" w:color="auto" w:fill="FFFFFF"/>
          <w:lang w:val="en-US" w:eastAsia="zh-CN"/>
        </w:rPr>
      </w:pPr>
      <w:r>
        <w:rPr>
          <w:rFonts w:hint="default" w:ascii="宋体" w:hAnsi="宋体" w:eastAsia="宋体" w:cs="宋体"/>
          <w:i w:val="0"/>
          <w:caps w:val="0"/>
          <w:color w:val="000000"/>
          <w:spacing w:val="0"/>
          <w:sz w:val="24"/>
          <w:szCs w:val="24"/>
          <w:highlight w:val="none"/>
          <w:shd w:val="clear" w:color="auto" w:fill="FFFFFF"/>
          <w:lang w:eastAsia="zh-CN"/>
        </w:rPr>
        <w:t>三、采购项目预算金额：</w:t>
      </w:r>
      <w:r>
        <w:rPr>
          <w:rFonts w:hint="eastAsia" w:ascii="宋体" w:hAnsi="宋体" w:eastAsia="宋体" w:cs="宋体"/>
          <w:i w:val="0"/>
          <w:caps w:val="0"/>
          <w:color w:val="000000"/>
          <w:spacing w:val="0"/>
          <w:sz w:val="24"/>
          <w:szCs w:val="24"/>
          <w:highlight w:val="none"/>
          <w:shd w:val="clear" w:color="auto" w:fill="FFFFFF"/>
          <w:lang w:eastAsia="zh-CN"/>
        </w:rPr>
        <w:t>监理服务费用</w:t>
      </w:r>
      <w:r>
        <w:rPr>
          <w:rFonts w:hint="eastAsia" w:ascii="宋体" w:hAnsi="宋体" w:eastAsia="宋体" w:cs="宋体"/>
          <w:i w:val="0"/>
          <w:caps w:val="0"/>
          <w:color w:val="000000"/>
          <w:spacing w:val="0"/>
          <w:sz w:val="24"/>
          <w:szCs w:val="24"/>
          <w:highlight w:val="none"/>
          <w:shd w:val="clear" w:color="auto" w:fill="FFFFFF"/>
          <w:lang w:val="en-US" w:eastAsia="zh-CN"/>
        </w:rPr>
        <w:t>501699.75元</w:t>
      </w:r>
      <w:r>
        <w:rPr>
          <w:rFonts w:hint="eastAsia" w:ascii="宋体" w:hAnsi="宋体"/>
          <w:sz w:val="24"/>
          <w:szCs w:val="24"/>
          <w:highlight w:val="none"/>
          <w:lang w:eastAsia="zh-CN"/>
        </w:rPr>
        <w:t>（其中监理费</w:t>
      </w:r>
      <w:r>
        <w:rPr>
          <w:rFonts w:hint="eastAsia" w:ascii="宋体" w:hAnsi="宋体"/>
          <w:sz w:val="24"/>
          <w:szCs w:val="24"/>
          <w:highlight w:val="none"/>
          <w:lang w:val="en-US" w:eastAsia="zh-CN"/>
        </w:rPr>
        <w:t>321699.75</w:t>
      </w:r>
      <w:r>
        <w:rPr>
          <w:rFonts w:hint="eastAsia" w:ascii="宋体" w:hAnsi="宋体"/>
          <w:sz w:val="24"/>
          <w:szCs w:val="24"/>
          <w:highlight w:val="none"/>
          <w:lang w:eastAsia="zh-CN"/>
        </w:rPr>
        <w:t>元，日常巡查费</w:t>
      </w:r>
      <w:r>
        <w:rPr>
          <w:rFonts w:hint="eastAsia" w:ascii="宋体" w:hAnsi="宋体"/>
          <w:sz w:val="24"/>
          <w:szCs w:val="24"/>
          <w:highlight w:val="none"/>
          <w:lang w:val="en-US" w:eastAsia="zh-CN"/>
        </w:rPr>
        <w:t>180000</w:t>
      </w:r>
      <w:r>
        <w:rPr>
          <w:rFonts w:hint="eastAsia" w:ascii="宋体" w:hAnsi="宋体"/>
          <w:sz w:val="24"/>
          <w:szCs w:val="24"/>
          <w:highlight w:val="none"/>
          <w:lang w:eastAsia="zh-CN"/>
        </w:rPr>
        <w:t>元（固定价））</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default" w:ascii="宋体" w:hAnsi="宋体" w:eastAsia="宋体" w:cs="宋体"/>
          <w:i w:val="0"/>
          <w:caps w:val="0"/>
          <w:color w:val="000000"/>
          <w:spacing w:val="0"/>
          <w:sz w:val="24"/>
          <w:szCs w:val="24"/>
          <w:highlight w:val="none"/>
          <w:shd w:val="clear" w:color="auto" w:fill="FFFFFF"/>
          <w:lang w:eastAsia="zh-CN"/>
        </w:rPr>
        <w:t>四、采购数量：1</w:t>
      </w:r>
      <w:r>
        <w:rPr>
          <w:rFonts w:hint="eastAsia" w:ascii="宋体" w:hAnsi="宋体" w:eastAsia="宋体" w:cs="宋体"/>
          <w:i w:val="0"/>
          <w:caps w:val="0"/>
          <w:color w:val="000000"/>
          <w:spacing w:val="0"/>
          <w:sz w:val="24"/>
          <w:szCs w:val="24"/>
          <w:highlight w:val="none"/>
          <w:shd w:val="clear" w:color="auto" w:fill="FFFFFF"/>
          <w:lang w:eastAsia="zh-CN"/>
        </w:rPr>
        <w:t>项</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default" w:ascii="宋体" w:hAnsi="宋体" w:eastAsia="宋体" w:cs="宋体"/>
          <w:i w:val="0"/>
          <w:caps w:val="0"/>
          <w:color w:val="000000"/>
          <w:spacing w:val="0"/>
          <w:sz w:val="24"/>
          <w:szCs w:val="24"/>
          <w:highlight w:val="none"/>
          <w:shd w:val="clear" w:color="auto" w:fill="FFFFFF"/>
          <w:lang w:val="en-US" w:eastAsia="zh-CN"/>
        </w:rPr>
      </w:pPr>
      <w:r>
        <w:rPr>
          <w:rFonts w:hint="default" w:ascii="宋体" w:hAnsi="宋体" w:eastAsia="宋体" w:cs="宋体"/>
          <w:i w:val="0"/>
          <w:caps w:val="0"/>
          <w:color w:val="000000"/>
          <w:spacing w:val="0"/>
          <w:sz w:val="24"/>
          <w:szCs w:val="24"/>
          <w:highlight w:val="none"/>
          <w:shd w:val="clear" w:color="auto" w:fill="FFFFFF"/>
          <w:lang w:eastAsia="zh-CN"/>
        </w:rPr>
        <w:t>五、项目内容及需求：</w:t>
      </w:r>
      <w:r>
        <w:rPr>
          <w:rFonts w:hint="default" w:ascii="宋体" w:hAnsi="宋体" w:eastAsia="宋体" w:cs="宋体"/>
          <w:i w:val="0"/>
          <w:caps w:val="0"/>
          <w:color w:val="000000"/>
          <w:spacing w:val="0"/>
          <w:sz w:val="24"/>
          <w:szCs w:val="24"/>
          <w:highlight w:val="none"/>
          <w:shd w:val="clear" w:color="auto" w:fill="FFFFFF"/>
          <w:lang w:val="en-US" w:eastAsia="zh-CN"/>
        </w:rPr>
        <w:t>(</w:t>
      </w:r>
      <w:r>
        <w:rPr>
          <w:rFonts w:hint="default" w:ascii="宋体" w:hAnsi="宋体" w:eastAsia="宋体" w:cs="宋体"/>
          <w:i w:val="0"/>
          <w:caps w:val="0"/>
          <w:color w:val="000000"/>
          <w:spacing w:val="0"/>
          <w:sz w:val="24"/>
          <w:szCs w:val="24"/>
          <w:highlight w:val="none"/>
          <w:shd w:val="clear" w:color="auto" w:fill="FFFFFF"/>
          <w:lang w:eastAsia="zh-CN"/>
        </w:rPr>
        <w:t>采购项目技术规格、参数及要求，需要落实的政府采购政策</w:t>
      </w:r>
      <w:r>
        <w:rPr>
          <w:rFonts w:hint="default" w:ascii="宋体" w:hAnsi="宋体" w:eastAsia="宋体" w:cs="宋体"/>
          <w:i w:val="0"/>
          <w:caps w:val="0"/>
          <w:color w:val="000000"/>
          <w:spacing w:val="0"/>
          <w:sz w:val="24"/>
          <w:szCs w:val="24"/>
          <w:highlight w:val="none"/>
          <w:shd w:val="clear" w:color="auto" w:fill="FFFFFF"/>
          <w:lang w:val="en-US" w:eastAsia="zh-CN"/>
        </w:rPr>
        <w:t>)</w:t>
      </w:r>
    </w:p>
    <w:p>
      <w:pPr>
        <w:snapToGrid w:val="0"/>
        <w:spacing w:line="360" w:lineRule="auto"/>
        <w:ind w:firstLine="480" w:firstLineChars="200"/>
        <w:rPr>
          <w:rFonts w:hint="eastAsia" w:ascii="宋体" w:hAnsi="宋体"/>
          <w:sz w:val="24"/>
          <w:szCs w:val="24"/>
          <w:highlight w:val="none"/>
        </w:rPr>
      </w:pPr>
      <w:r>
        <w:rPr>
          <w:rFonts w:hint="eastAsia" w:ascii="宋体" w:hAnsi="宋体" w:eastAsia="宋体" w:cs="宋体"/>
          <w:i w:val="0"/>
          <w:caps w:val="0"/>
          <w:color w:val="000000"/>
          <w:spacing w:val="0"/>
          <w:sz w:val="24"/>
          <w:szCs w:val="24"/>
          <w:highlight w:val="none"/>
          <w:shd w:val="clear" w:color="auto" w:fill="FFFFFF"/>
          <w:lang w:val="en-US" w:eastAsia="zh-CN"/>
        </w:rPr>
        <w:t>1、项目内容：</w:t>
      </w:r>
      <w:r>
        <w:rPr>
          <w:rFonts w:hint="eastAsia" w:ascii="宋体" w:hAnsi="宋体"/>
          <w:sz w:val="24"/>
          <w:szCs w:val="24"/>
          <w:highlight w:val="none"/>
        </w:rPr>
        <w:t>负责广州市番禺区地方公路管理总站管养范围内的</w:t>
      </w:r>
      <w:r>
        <w:rPr>
          <w:rFonts w:hint="eastAsia" w:ascii="宋体" w:hAnsi="宋体"/>
          <w:sz w:val="24"/>
          <w:szCs w:val="24"/>
          <w:highlight w:val="none"/>
          <w:lang w:eastAsia="zh-CN"/>
        </w:rPr>
        <w:t>广明高速还建金山大道工程养护</w:t>
      </w:r>
      <w:r>
        <w:rPr>
          <w:rFonts w:hint="eastAsia" w:ascii="宋体" w:hAnsi="宋体"/>
          <w:sz w:val="24"/>
          <w:szCs w:val="24"/>
          <w:highlight w:val="none"/>
        </w:rPr>
        <w:t>工程监理工作，包含但不限于以下工作内容：路面维护、排水沟清淤、修复路缘石、维护交通安全设施、维护挡土墙、更换破损沟盖板、清洗等日常养护工程、保养维修加固工程、应急抢险（水毁抢修）工程、区政府交办工程的施工监理等以及养护日常巡查等采购人安排的工作。</w:t>
      </w:r>
    </w:p>
    <w:p>
      <w:pPr>
        <w:snapToGrid w:val="0"/>
        <w:spacing w:line="360" w:lineRule="auto"/>
        <w:ind w:firstLine="480" w:firstLineChars="200"/>
        <w:rPr>
          <w:rFonts w:hint="eastAsia" w:ascii="宋体" w:hAnsi="宋体" w:cs="Times New Roman"/>
          <w:sz w:val="24"/>
          <w:szCs w:val="24"/>
          <w:highlight w:val="none"/>
        </w:rPr>
      </w:pPr>
      <w:r>
        <w:rPr>
          <w:rFonts w:hint="eastAsia" w:ascii="宋体" w:hAnsi="宋体"/>
          <w:sz w:val="24"/>
          <w:szCs w:val="24"/>
          <w:highlight w:val="none"/>
          <w:lang w:val="en-US" w:eastAsia="zh-CN"/>
        </w:rPr>
        <w:t>2、</w:t>
      </w:r>
      <w:r>
        <w:rPr>
          <w:rFonts w:hint="eastAsia" w:ascii="宋体" w:hAnsi="宋体" w:cs="Times New Roman"/>
          <w:sz w:val="24"/>
          <w:szCs w:val="24"/>
          <w:highlight w:val="none"/>
        </w:rPr>
        <w:t>服务期限：自合同签订之日起三年</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具体时间以合同为准。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default" w:ascii="宋体" w:hAnsi="宋体" w:eastAsia="宋体" w:cs="宋体"/>
          <w:i w:val="0"/>
          <w:caps w:val="0"/>
          <w:color w:val="000000"/>
          <w:spacing w:val="0"/>
          <w:sz w:val="24"/>
          <w:szCs w:val="24"/>
          <w:highlight w:val="none"/>
          <w:shd w:val="clear" w:color="auto" w:fill="FFFFFF"/>
          <w:lang w:eastAsia="zh-CN"/>
        </w:rPr>
        <w:t>六、供应商资格：</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1、具备《中华人民共和国政府采购法》第二十二条的规定：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（1）具有独立承担民事责任的能力；（提供法人或者其他组织的营业执照、组织机构代码证和税务登记证（或三证合一证明）等证明文件）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w:t>
      </w:r>
      <w:r>
        <w:rPr>
          <w:rFonts w:hint="eastAsia" w:ascii="宋体" w:hAnsi="宋体" w:eastAsia="宋体" w:cs="宋体"/>
          <w:i w:val="0"/>
          <w:caps w:val="0"/>
          <w:color w:val="000000"/>
          <w:spacing w:val="0"/>
          <w:sz w:val="24"/>
          <w:szCs w:val="24"/>
          <w:highlight w:val="none"/>
          <w:shd w:val="clear" w:color="auto" w:fill="FFFFFF"/>
          <w:lang w:val="en-US" w:eastAsia="zh-CN"/>
        </w:rPr>
        <w:t>2</w:t>
      </w:r>
      <w:r>
        <w:rPr>
          <w:rFonts w:hint="eastAsia" w:ascii="宋体" w:hAnsi="宋体" w:eastAsia="宋体" w:cs="宋体"/>
          <w:i w:val="0"/>
          <w:caps w:val="0"/>
          <w:color w:val="000000"/>
          <w:spacing w:val="0"/>
          <w:sz w:val="24"/>
          <w:szCs w:val="24"/>
          <w:highlight w:val="none"/>
          <w:shd w:val="clear" w:color="auto" w:fill="FFFFFF"/>
          <w:lang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w:t>
      </w:r>
      <w:r>
        <w:rPr>
          <w:rFonts w:hint="eastAsia" w:ascii="宋体" w:hAnsi="宋体" w:eastAsia="宋体" w:cs="宋体"/>
          <w:i w:val="0"/>
          <w:caps w:val="0"/>
          <w:color w:val="000000"/>
          <w:spacing w:val="0"/>
          <w:sz w:val="24"/>
          <w:szCs w:val="24"/>
          <w:highlight w:val="none"/>
          <w:shd w:val="clear" w:color="auto" w:fill="FFFFFF"/>
          <w:lang w:val="en-US" w:eastAsia="zh-CN"/>
        </w:rPr>
        <w:t>3</w:t>
      </w:r>
      <w:r>
        <w:rPr>
          <w:rFonts w:hint="eastAsia" w:ascii="宋体" w:hAnsi="宋体" w:eastAsia="宋体" w:cs="宋体"/>
          <w:i w:val="0"/>
          <w:caps w:val="0"/>
          <w:color w:val="000000"/>
          <w:spacing w:val="0"/>
          <w:sz w:val="24"/>
          <w:szCs w:val="24"/>
          <w:highlight w:val="none"/>
          <w:shd w:val="clear" w:color="auto" w:fill="FFFFFF"/>
          <w:lang w:eastAsia="zh-CN"/>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w:t>
      </w:r>
      <w:r>
        <w:rPr>
          <w:rFonts w:hint="eastAsia" w:ascii="宋体" w:hAnsi="宋体" w:eastAsia="宋体" w:cs="宋体"/>
          <w:i w:val="0"/>
          <w:caps w:val="0"/>
          <w:color w:val="000000"/>
          <w:spacing w:val="0"/>
          <w:sz w:val="24"/>
          <w:szCs w:val="24"/>
          <w:highlight w:val="none"/>
          <w:shd w:val="clear" w:color="auto" w:fill="FFFFFF"/>
          <w:lang w:val="en-US" w:eastAsia="zh-CN"/>
        </w:rPr>
        <w:t>4</w:t>
      </w:r>
      <w:r>
        <w:rPr>
          <w:rFonts w:hint="eastAsia" w:ascii="宋体" w:hAnsi="宋体" w:eastAsia="宋体" w:cs="宋体"/>
          <w:i w:val="0"/>
          <w:caps w:val="0"/>
          <w:color w:val="000000"/>
          <w:spacing w:val="0"/>
          <w:sz w:val="24"/>
          <w:szCs w:val="24"/>
          <w:highlight w:val="none"/>
          <w:shd w:val="clear" w:color="auto" w:fill="FFFFFF"/>
          <w:lang w:eastAsia="zh-CN"/>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w:t>
      </w:r>
      <w:r>
        <w:rPr>
          <w:rFonts w:hint="eastAsia" w:ascii="宋体" w:hAnsi="宋体" w:eastAsia="宋体" w:cs="宋体"/>
          <w:i w:val="0"/>
          <w:caps w:val="0"/>
          <w:color w:val="000000"/>
          <w:spacing w:val="0"/>
          <w:sz w:val="24"/>
          <w:szCs w:val="24"/>
          <w:highlight w:val="none"/>
          <w:shd w:val="clear" w:color="auto" w:fill="FFFFFF"/>
          <w:lang w:val="en-US" w:eastAsia="zh-CN"/>
        </w:rPr>
        <w:t>5</w:t>
      </w:r>
      <w:r>
        <w:rPr>
          <w:rFonts w:hint="eastAsia" w:ascii="宋体" w:hAnsi="宋体" w:eastAsia="宋体" w:cs="宋体"/>
          <w:i w:val="0"/>
          <w:caps w:val="0"/>
          <w:color w:val="000000"/>
          <w:spacing w:val="0"/>
          <w:sz w:val="24"/>
          <w:szCs w:val="24"/>
          <w:highlight w:val="none"/>
          <w:shd w:val="clear" w:color="auto" w:fill="FFFFFF"/>
          <w:lang w:eastAsia="zh-CN"/>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w:t>
      </w:r>
      <w:r>
        <w:rPr>
          <w:rFonts w:hint="eastAsia" w:ascii="宋体" w:hAnsi="宋体" w:eastAsia="宋体" w:cs="宋体"/>
          <w:i w:val="0"/>
          <w:caps w:val="0"/>
          <w:color w:val="000000"/>
          <w:spacing w:val="0"/>
          <w:sz w:val="24"/>
          <w:szCs w:val="24"/>
          <w:highlight w:val="none"/>
          <w:shd w:val="clear" w:color="auto" w:fill="FFFFFF"/>
          <w:lang w:val="en-US" w:eastAsia="zh-CN"/>
        </w:rPr>
        <w:t>6</w:t>
      </w:r>
      <w:r>
        <w:rPr>
          <w:rFonts w:hint="eastAsia" w:ascii="宋体" w:hAnsi="宋体" w:eastAsia="宋体" w:cs="宋体"/>
          <w:i w:val="0"/>
          <w:caps w:val="0"/>
          <w:color w:val="000000"/>
          <w:spacing w:val="0"/>
          <w:sz w:val="24"/>
          <w:szCs w:val="24"/>
          <w:highlight w:val="none"/>
          <w:shd w:val="clear" w:color="auto" w:fill="FFFFFF"/>
          <w:lang w:eastAsia="zh-CN"/>
        </w:rPr>
        <w:t>）法律、行政法规规定的其他条件。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cs="Times New Roman"/>
          <w:sz w:val="24"/>
          <w:szCs w:val="24"/>
          <w:highlight w:val="none"/>
          <w:lang w:eastAsia="zh-CN"/>
        </w:rPr>
      </w:pPr>
      <w:r>
        <w:rPr>
          <w:rFonts w:hint="eastAsia" w:ascii="宋体" w:hAnsi="宋体" w:cs="宋体"/>
          <w:i w:val="0"/>
          <w:caps w:val="0"/>
          <w:color w:val="000000"/>
          <w:spacing w:val="0"/>
          <w:sz w:val="24"/>
          <w:szCs w:val="24"/>
          <w:highlight w:val="none"/>
          <w:shd w:val="clear" w:color="auto" w:fill="FFFFFF"/>
          <w:lang w:val="en-US" w:eastAsia="zh-CN"/>
        </w:rPr>
        <w:t>2</w:t>
      </w:r>
      <w:r>
        <w:rPr>
          <w:rFonts w:hint="eastAsia" w:ascii="宋体" w:hAnsi="宋体" w:eastAsia="宋体" w:cs="宋体"/>
          <w:i w:val="0"/>
          <w:caps w:val="0"/>
          <w:color w:val="000000"/>
          <w:spacing w:val="0"/>
          <w:sz w:val="24"/>
          <w:szCs w:val="24"/>
          <w:highlight w:val="none"/>
          <w:shd w:val="clear" w:color="auto" w:fill="FFFFFF"/>
          <w:lang w:eastAsia="zh-CN"/>
        </w:rPr>
        <w:t>、</w:t>
      </w:r>
      <w:r>
        <w:rPr>
          <w:rFonts w:hint="eastAsia" w:ascii="宋体" w:hAnsi="宋体" w:eastAsia="宋体" w:cs="Times New Roman"/>
          <w:sz w:val="24"/>
          <w:szCs w:val="24"/>
          <w:highlight w:val="none"/>
          <w:lang w:eastAsia="zh-CN"/>
        </w:rPr>
        <w:t>报价</w:t>
      </w:r>
      <w:r>
        <w:rPr>
          <w:rFonts w:hint="eastAsia" w:ascii="宋体" w:hAnsi="宋体" w:cs="Times New Roman"/>
          <w:sz w:val="24"/>
          <w:szCs w:val="24"/>
          <w:highlight w:val="none"/>
        </w:rPr>
        <w:t>人须具有公路工程专业</w:t>
      </w:r>
      <w:r>
        <w:rPr>
          <w:rFonts w:hint="eastAsia" w:ascii="宋体" w:hAnsi="宋体" w:cs="Times New Roman"/>
          <w:sz w:val="24"/>
          <w:szCs w:val="24"/>
          <w:highlight w:val="none"/>
          <w:lang w:eastAsia="zh-CN"/>
        </w:rPr>
        <w:t>乙</w:t>
      </w:r>
      <w:r>
        <w:rPr>
          <w:rFonts w:hint="eastAsia" w:ascii="宋体" w:hAnsi="宋体" w:cs="Times New Roman"/>
          <w:sz w:val="24"/>
          <w:szCs w:val="24"/>
          <w:highlight w:val="none"/>
        </w:rPr>
        <w:t>级或以上监理资质</w:t>
      </w:r>
      <w:r>
        <w:rPr>
          <w:rFonts w:hint="eastAsia" w:ascii="宋体" w:hAnsi="宋体" w:cs="Times New Roman"/>
          <w:sz w:val="24"/>
          <w:szCs w:val="24"/>
          <w:highlight w:val="none"/>
          <w:lang w:eastAsia="zh-CN"/>
        </w:rPr>
        <w:t>、或工程监理综合资质。</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3、报价人须为</w:t>
      </w:r>
      <w:r>
        <w:rPr>
          <w:rFonts w:hint="eastAsia" w:ascii="宋体" w:hAnsi="宋体" w:cs="Times New Roman"/>
          <w:b/>
          <w:bCs/>
          <w:sz w:val="24"/>
          <w:szCs w:val="24"/>
          <w:highlight w:val="none"/>
          <w:u w:val="single"/>
          <w:lang w:val="en-US" w:eastAsia="zh-CN"/>
        </w:rPr>
        <w:t>广州市番禺区小额公路工程监理企业库</w:t>
      </w:r>
      <w:r>
        <w:rPr>
          <w:rFonts w:hint="eastAsia" w:ascii="宋体" w:hAnsi="宋体" w:cs="Times New Roman"/>
          <w:sz w:val="24"/>
          <w:szCs w:val="24"/>
          <w:highlight w:val="none"/>
          <w:lang w:val="en-US" w:eastAsia="zh-CN"/>
        </w:rPr>
        <w:t>库内名单。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default"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cs="宋体"/>
          <w:i w:val="0"/>
          <w:caps w:val="0"/>
          <w:color w:val="000000"/>
          <w:spacing w:val="0"/>
          <w:sz w:val="24"/>
          <w:szCs w:val="24"/>
          <w:highlight w:val="none"/>
          <w:shd w:val="clear" w:color="auto" w:fill="FFFFFF"/>
          <w:lang w:val="en-US" w:eastAsia="zh-CN"/>
        </w:rPr>
        <w:t>4</w:t>
      </w:r>
      <w:r>
        <w:rPr>
          <w:rFonts w:hint="eastAsia" w:ascii="宋体" w:hAnsi="宋体" w:eastAsia="宋体" w:cs="宋体"/>
          <w:i w:val="0"/>
          <w:caps w:val="0"/>
          <w:color w:val="000000"/>
          <w:spacing w:val="0"/>
          <w:sz w:val="24"/>
          <w:szCs w:val="24"/>
          <w:highlight w:val="none"/>
          <w:shd w:val="clear" w:color="auto" w:fill="FFFFFF"/>
          <w:lang w:eastAsia="zh-CN"/>
        </w:rPr>
        <w:t>、本项目不接受联合体报价。</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eastAsia="zh-CN"/>
        </w:rPr>
        <w:t>七、定标方式：满足询价文件要求</w:t>
      </w:r>
      <w:r>
        <w:rPr>
          <w:rFonts w:hint="eastAsia" w:ascii="宋体" w:hAnsi="宋体" w:cs="宋体"/>
          <w:i w:val="0"/>
          <w:caps w:val="0"/>
          <w:color w:val="000000"/>
          <w:spacing w:val="0"/>
          <w:sz w:val="24"/>
          <w:szCs w:val="24"/>
          <w:highlight w:val="none"/>
          <w:shd w:val="clear" w:color="auto" w:fill="FFFFFF"/>
          <w:lang w:eastAsia="zh-CN"/>
        </w:rPr>
        <w:t>（即资格审查合格）</w:t>
      </w:r>
      <w:r>
        <w:rPr>
          <w:rFonts w:hint="eastAsia" w:ascii="宋体" w:hAnsi="宋体" w:eastAsia="宋体" w:cs="宋体"/>
          <w:i w:val="0"/>
          <w:caps w:val="0"/>
          <w:color w:val="000000"/>
          <w:spacing w:val="0"/>
          <w:sz w:val="24"/>
          <w:szCs w:val="24"/>
          <w:highlight w:val="none"/>
          <w:shd w:val="clear" w:color="auto" w:fill="FFFFFF"/>
          <w:lang w:eastAsia="zh-CN"/>
        </w:rPr>
        <w:t>且价低者中标原则。（若报价单位在有效报价出现报价相同的情况，采取摇珠方式随机确定排名次序）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default"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八、报价文件递交时间和地点：</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1、报价文件递交时间：2020年</w:t>
      </w:r>
      <w:r>
        <w:rPr>
          <w:rFonts w:hint="eastAsia" w:ascii="宋体" w:hAnsi="宋体" w:cs="宋体"/>
          <w:i w:val="0"/>
          <w:caps w:val="0"/>
          <w:color w:val="000000"/>
          <w:spacing w:val="0"/>
          <w:sz w:val="24"/>
          <w:szCs w:val="24"/>
          <w:highlight w:val="none"/>
          <w:shd w:val="clear" w:color="auto" w:fill="FFFFFF"/>
          <w:lang w:val="en-US" w:eastAsia="zh-CN"/>
        </w:rPr>
        <w:t>8</w:t>
      </w:r>
      <w:r>
        <w:rPr>
          <w:rFonts w:hint="eastAsia" w:ascii="宋体" w:hAnsi="宋体" w:eastAsia="宋体" w:cs="宋体"/>
          <w:i w:val="0"/>
          <w:caps w:val="0"/>
          <w:color w:val="000000"/>
          <w:spacing w:val="0"/>
          <w:sz w:val="24"/>
          <w:szCs w:val="24"/>
          <w:highlight w:val="none"/>
          <w:shd w:val="clear" w:color="auto" w:fill="FFFFFF"/>
          <w:lang w:val="en-US" w:eastAsia="zh-CN"/>
        </w:rPr>
        <w:t>月</w:t>
      </w:r>
      <w:r>
        <w:rPr>
          <w:rFonts w:hint="eastAsia" w:ascii="宋体" w:hAnsi="宋体" w:cs="宋体"/>
          <w:i w:val="0"/>
          <w:caps w:val="0"/>
          <w:color w:val="000000"/>
          <w:spacing w:val="0"/>
          <w:sz w:val="24"/>
          <w:szCs w:val="24"/>
          <w:highlight w:val="none"/>
          <w:shd w:val="clear" w:color="auto" w:fill="FFFFFF"/>
          <w:lang w:val="en-US" w:eastAsia="zh-CN"/>
        </w:rPr>
        <w:t>13</w:t>
      </w:r>
      <w:r>
        <w:rPr>
          <w:rFonts w:hint="eastAsia" w:ascii="宋体" w:hAnsi="宋体" w:eastAsia="宋体" w:cs="宋体"/>
          <w:i w:val="0"/>
          <w:caps w:val="0"/>
          <w:color w:val="000000"/>
          <w:spacing w:val="0"/>
          <w:sz w:val="24"/>
          <w:szCs w:val="24"/>
          <w:highlight w:val="none"/>
          <w:shd w:val="clear" w:color="auto" w:fill="FFFFFF"/>
          <w:lang w:val="en-US" w:eastAsia="zh-CN"/>
        </w:rPr>
        <w:t>日14:00至2020年</w:t>
      </w:r>
      <w:r>
        <w:rPr>
          <w:rFonts w:hint="eastAsia" w:ascii="宋体" w:hAnsi="宋体" w:cs="宋体"/>
          <w:i w:val="0"/>
          <w:caps w:val="0"/>
          <w:color w:val="000000"/>
          <w:spacing w:val="0"/>
          <w:sz w:val="24"/>
          <w:szCs w:val="24"/>
          <w:highlight w:val="none"/>
          <w:shd w:val="clear" w:color="auto" w:fill="FFFFFF"/>
          <w:lang w:val="en-US" w:eastAsia="zh-CN"/>
        </w:rPr>
        <w:t>8</w:t>
      </w:r>
      <w:r>
        <w:rPr>
          <w:rFonts w:hint="eastAsia" w:ascii="宋体" w:hAnsi="宋体" w:eastAsia="宋体" w:cs="宋体"/>
          <w:i w:val="0"/>
          <w:caps w:val="0"/>
          <w:color w:val="000000"/>
          <w:spacing w:val="0"/>
          <w:sz w:val="24"/>
          <w:szCs w:val="24"/>
          <w:highlight w:val="none"/>
          <w:shd w:val="clear" w:color="auto" w:fill="FFFFFF"/>
          <w:lang w:val="en-US" w:eastAsia="zh-CN"/>
        </w:rPr>
        <w:t>月</w:t>
      </w:r>
      <w:r>
        <w:rPr>
          <w:rFonts w:hint="eastAsia" w:ascii="宋体" w:hAnsi="宋体" w:cs="宋体"/>
          <w:i w:val="0"/>
          <w:caps w:val="0"/>
          <w:color w:val="000000"/>
          <w:spacing w:val="0"/>
          <w:sz w:val="24"/>
          <w:szCs w:val="24"/>
          <w:highlight w:val="none"/>
          <w:shd w:val="clear" w:color="auto" w:fill="FFFFFF"/>
          <w:lang w:val="en-US" w:eastAsia="zh-CN"/>
        </w:rPr>
        <w:t>13</w:t>
      </w:r>
      <w:r>
        <w:rPr>
          <w:rFonts w:hint="eastAsia" w:ascii="宋体" w:hAnsi="宋体" w:eastAsia="宋体" w:cs="宋体"/>
          <w:i w:val="0"/>
          <w:caps w:val="0"/>
          <w:color w:val="000000"/>
          <w:spacing w:val="0"/>
          <w:sz w:val="24"/>
          <w:szCs w:val="24"/>
          <w:highlight w:val="none"/>
          <w:shd w:val="clear" w:color="auto" w:fill="FFFFFF"/>
          <w:lang w:val="en-US" w:eastAsia="zh-CN"/>
        </w:rPr>
        <w:t>日14:30</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2、报价文件递交地点：广州穗峰建设工程监理有限公司（广州市越秀区先烈中路83号凯城华庭306室）</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3、开标时间：2020年</w:t>
      </w:r>
      <w:r>
        <w:rPr>
          <w:rFonts w:hint="eastAsia" w:ascii="宋体" w:hAnsi="宋体" w:cs="宋体"/>
          <w:i w:val="0"/>
          <w:caps w:val="0"/>
          <w:color w:val="000000"/>
          <w:spacing w:val="0"/>
          <w:sz w:val="24"/>
          <w:szCs w:val="24"/>
          <w:highlight w:val="none"/>
          <w:shd w:val="clear" w:color="auto" w:fill="FFFFFF"/>
          <w:lang w:val="en-US" w:eastAsia="zh-CN"/>
        </w:rPr>
        <w:t>8</w:t>
      </w:r>
      <w:r>
        <w:rPr>
          <w:rFonts w:hint="eastAsia" w:ascii="宋体" w:hAnsi="宋体" w:eastAsia="宋体" w:cs="宋体"/>
          <w:i w:val="0"/>
          <w:caps w:val="0"/>
          <w:color w:val="000000"/>
          <w:spacing w:val="0"/>
          <w:sz w:val="24"/>
          <w:szCs w:val="24"/>
          <w:highlight w:val="none"/>
          <w:shd w:val="clear" w:color="auto" w:fill="FFFFFF"/>
          <w:lang w:val="en-US" w:eastAsia="zh-CN"/>
        </w:rPr>
        <w:t>月</w:t>
      </w:r>
      <w:r>
        <w:rPr>
          <w:rFonts w:hint="eastAsia" w:ascii="宋体" w:hAnsi="宋体" w:cs="宋体"/>
          <w:i w:val="0"/>
          <w:caps w:val="0"/>
          <w:color w:val="000000"/>
          <w:spacing w:val="0"/>
          <w:sz w:val="24"/>
          <w:szCs w:val="24"/>
          <w:highlight w:val="none"/>
          <w:shd w:val="clear" w:color="auto" w:fill="FFFFFF"/>
          <w:lang w:val="en-US" w:eastAsia="zh-CN"/>
        </w:rPr>
        <w:t>13</w:t>
      </w:r>
      <w:r>
        <w:rPr>
          <w:rFonts w:hint="eastAsia" w:ascii="宋体" w:hAnsi="宋体" w:eastAsia="宋体" w:cs="宋体"/>
          <w:i w:val="0"/>
          <w:caps w:val="0"/>
          <w:color w:val="000000"/>
          <w:spacing w:val="0"/>
          <w:sz w:val="24"/>
          <w:szCs w:val="24"/>
          <w:highlight w:val="none"/>
          <w:shd w:val="clear" w:color="auto" w:fill="FFFFFF"/>
          <w:lang w:val="en-US" w:eastAsia="zh-CN"/>
        </w:rPr>
        <w:t>日14:30</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4、开标地点：广州穗峰建设工程监理有限公司（广州市越秀区先烈中路83号凯城华庭306室）</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九、本公告期限（三个工作日）自2020年</w:t>
      </w:r>
      <w:r>
        <w:rPr>
          <w:rFonts w:hint="eastAsia" w:ascii="宋体" w:hAnsi="宋体" w:cs="宋体"/>
          <w:i w:val="0"/>
          <w:caps w:val="0"/>
          <w:color w:val="000000"/>
          <w:spacing w:val="0"/>
          <w:sz w:val="24"/>
          <w:szCs w:val="24"/>
          <w:highlight w:val="none"/>
          <w:shd w:val="clear" w:color="auto" w:fill="FFFFFF"/>
          <w:lang w:val="en-US" w:eastAsia="zh-CN"/>
        </w:rPr>
        <w:t>8</w:t>
      </w:r>
      <w:r>
        <w:rPr>
          <w:rFonts w:hint="eastAsia" w:ascii="宋体" w:hAnsi="宋体" w:eastAsia="宋体" w:cs="宋体"/>
          <w:i w:val="0"/>
          <w:caps w:val="0"/>
          <w:color w:val="000000"/>
          <w:spacing w:val="0"/>
          <w:sz w:val="24"/>
          <w:szCs w:val="24"/>
          <w:highlight w:val="none"/>
          <w:shd w:val="clear" w:color="auto" w:fill="FFFFFF"/>
          <w:lang w:val="en-US" w:eastAsia="zh-CN"/>
        </w:rPr>
        <w:t>月</w:t>
      </w:r>
      <w:r>
        <w:rPr>
          <w:rFonts w:hint="eastAsia" w:ascii="宋体" w:hAnsi="宋体" w:cs="宋体"/>
          <w:i w:val="0"/>
          <w:caps w:val="0"/>
          <w:color w:val="000000"/>
          <w:spacing w:val="0"/>
          <w:sz w:val="24"/>
          <w:szCs w:val="24"/>
          <w:highlight w:val="none"/>
          <w:shd w:val="clear" w:color="auto" w:fill="FFFFFF"/>
          <w:lang w:val="en-US" w:eastAsia="zh-CN"/>
        </w:rPr>
        <w:t>6</w:t>
      </w:r>
      <w:r>
        <w:rPr>
          <w:rFonts w:hint="eastAsia" w:ascii="宋体" w:hAnsi="宋体" w:eastAsia="宋体" w:cs="宋体"/>
          <w:i w:val="0"/>
          <w:caps w:val="0"/>
          <w:color w:val="000000"/>
          <w:spacing w:val="0"/>
          <w:sz w:val="24"/>
          <w:szCs w:val="24"/>
          <w:highlight w:val="none"/>
          <w:shd w:val="clear" w:color="auto" w:fill="FFFFFF"/>
          <w:lang w:val="en-US" w:eastAsia="zh-CN"/>
        </w:rPr>
        <w:t>日至2020年</w:t>
      </w:r>
      <w:r>
        <w:rPr>
          <w:rFonts w:hint="eastAsia" w:ascii="宋体" w:hAnsi="宋体" w:cs="宋体"/>
          <w:i w:val="0"/>
          <w:caps w:val="0"/>
          <w:color w:val="000000"/>
          <w:spacing w:val="0"/>
          <w:sz w:val="24"/>
          <w:szCs w:val="24"/>
          <w:highlight w:val="none"/>
          <w:shd w:val="clear" w:color="auto" w:fill="FFFFFF"/>
          <w:lang w:val="en-US" w:eastAsia="zh-CN"/>
        </w:rPr>
        <w:t>8</w:t>
      </w:r>
      <w:r>
        <w:rPr>
          <w:rFonts w:hint="eastAsia" w:ascii="宋体" w:hAnsi="宋体" w:eastAsia="宋体" w:cs="宋体"/>
          <w:i w:val="0"/>
          <w:caps w:val="0"/>
          <w:color w:val="000000"/>
          <w:spacing w:val="0"/>
          <w:sz w:val="24"/>
          <w:szCs w:val="24"/>
          <w:highlight w:val="none"/>
          <w:shd w:val="clear" w:color="auto" w:fill="FFFFFF"/>
          <w:lang w:val="en-US" w:eastAsia="zh-CN"/>
        </w:rPr>
        <w:t>月</w:t>
      </w:r>
      <w:r>
        <w:rPr>
          <w:rFonts w:hint="eastAsia" w:ascii="宋体" w:hAnsi="宋体" w:cs="宋体"/>
          <w:i w:val="0"/>
          <w:caps w:val="0"/>
          <w:color w:val="000000"/>
          <w:spacing w:val="0"/>
          <w:sz w:val="24"/>
          <w:szCs w:val="24"/>
          <w:highlight w:val="none"/>
          <w:shd w:val="clear" w:color="auto" w:fill="FFFFFF"/>
          <w:lang w:val="en-US" w:eastAsia="zh-CN"/>
        </w:rPr>
        <w:t>10</w:t>
      </w:r>
      <w:bookmarkStart w:id="21" w:name="_GoBack"/>
      <w:bookmarkEnd w:id="21"/>
      <w:r>
        <w:rPr>
          <w:rFonts w:hint="eastAsia" w:ascii="宋体" w:hAnsi="宋体" w:eastAsia="宋体" w:cs="宋体"/>
          <w:i w:val="0"/>
          <w:caps w:val="0"/>
          <w:color w:val="000000"/>
          <w:spacing w:val="0"/>
          <w:sz w:val="24"/>
          <w:szCs w:val="24"/>
          <w:highlight w:val="none"/>
          <w:shd w:val="clear" w:color="auto" w:fill="FFFFFF"/>
          <w:lang w:val="en-US" w:eastAsia="zh-CN"/>
        </w:rPr>
        <w:t>日止。</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十、联系事项</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（一）采购人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val="en-US" w:eastAsia="zh-CN"/>
        </w:rPr>
        <w:t>采购人名称：</w:t>
      </w:r>
      <w:r>
        <w:rPr>
          <w:rFonts w:hint="eastAsia" w:ascii="宋体" w:hAnsi="宋体" w:eastAsia="宋体" w:cs="宋体"/>
          <w:i w:val="0"/>
          <w:caps w:val="0"/>
          <w:color w:val="000000"/>
          <w:spacing w:val="0"/>
          <w:sz w:val="24"/>
          <w:szCs w:val="24"/>
          <w:highlight w:val="none"/>
          <w:shd w:val="clear" w:color="auto" w:fill="FFFFFF"/>
          <w:lang w:eastAsia="zh-CN"/>
        </w:rPr>
        <w:t>广州市番禺区地方公路管理总站</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采购人地址：</w:t>
      </w:r>
      <w:r>
        <w:rPr>
          <w:rFonts w:hint="eastAsia" w:ascii="宋体" w:hAnsi="宋体" w:eastAsia="宋体" w:cs="宋体"/>
          <w:i w:val="0"/>
          <w:caps w:val="0"/>
          <w:color w:val="000000"/>
          <w:spacing w:val="0"/>
          <w:sz w:val="24"/>
          <w:szCs w:val="24"/>
          <w:highlight w:val="none"/>
          <w:shd w:val="clear" w:color="auto" w:fill="FFFFFF"/>
          <w:lang w:val="en-US" w:eastAsia="zh-CN"/>
        </w:rPr>
        <w:t>广州市番禺区石碁镇石碁村沙坦围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联系人：肖工</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联系电话：020-34560372</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采购代理机构</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采购代理机构名称：广州穗峰建设工程监理有限公司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采购代理机构地址：广州市越秀区先烈中路83号凯城华庭306室</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联系人：韦工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联系电话：13710638242</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right"/>
        <w:textAlignment w:val="auto"/>
        <w:rPr>
          <w:rFonts w:hint="eastAsia" w:ascii="宋体" w:hAnsi="宋体" w:eastAsia="宋体" w:cs="宋体"/>
          <w:i w:val="0"/>
          <w:caps w:val="0"/>
          <w:color w:val="000000"/>
          <w:spacing w:val="0"/>
          <w:sz w:val="24"/>
          <w:szCs w:val="24"/>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right"/>
        <w:textAlignment w:val="auto"/>
        <w:rPr>
          <w:rFonts w:hint="eastAsia" w:ascii="宋体" w:hAnsi="宋体" w:eastAsia="宋体" w:cs="宋体"/>
          <w:i w:val="0"/>
          <w:caps w:val="0"/>
          <w:color w:val="000000"/>
          <w:spacing w:val="0"/>
          <w:sz w:val="24"/>
          <w:szCs w:val="24"/>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righ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广州市番禺区地方公路管理总站</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广州穗峰建设工程监理有限公司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r>
        <w:rPr>
          <w:rFonts w:hint="eastAsia" w:ascii="宋体" w:hAnsi="宋体" w:eastAsia="宋体" w:cs="宋体"/>
          <w:i w:val="0"/>
          <w:caps w:val="0"/>
          <w:color w:val="000000"/>
          <w:spacing w:val="0"/>
          <w:sz w:val="24"/>
          <w:szCs w:val="24"/>
          <w:highlight w:val="none"/>
          <w:shd w:val="clear" w:color="auto" w:fill="FFFFFF"/>
          <w:lang w:val="en-US" w:eastAsia="zh-CN"/>
        </w:rPr>
        <w:t>2020年</w:t>
      </w:r>
      <w:r>
        <w:rPr>
          <w:rFonts w:hint="eastAsia" w:ascii="宋体" w:hAnsi="宋体" w:cs="宋体"/>
          <w:i w:val="0"/>
          <w:caps w:val="0"/>
          <w:color w:val="000000"/>
          <w:spacing w:val="0"/>
          <w:sz w:val="24"/>
          <w:szCs w:val="24"/>
          <w:highlight w:val="none"/>
          <w:shd w:val="clear" w:color="auto" w:fill="FFFFFF"/>
          <w:lang w:val="en-US" w:eastAsia="zh-CN"/>
        </w:rPr>
        <w:t xml:space="preserve">  </w:t>
      </w:r>
      <w:r>
        <w:rPr>
          <w:rFonts w:hint="eastAsia" w:ascii="宋体" w:hAnsi="宋体" w:eastAsia="宋体" w:cs="宋体"/>
          <w:i w:val="0"/>
          <w:caps w:val="0"/>
          <w:color w:val="000000"/>
          <w:spacing w:val="0"/>
          <w:sz w:val="24"/>
          <w:szCs w:val="24"/>
          <w:highlight w:val="none"/>
          <w:shd w:val="clear" w:color="auto" w:fill="FFFFFF"/>
          <w:lang w:val="en-US" w:eastAsia="zh-CN"/>
        </w:rPr>
        <w:t>月</w:t>
      </w:r>
      <w:r>
        <w:rPr>
          <w:rFonts w:hint="eastAsia" w:ascii="宋体" w:hAnsi="宋体" w:cs="宋体"/>
          <w:i w:val="0"/>
          <w:caps w:val="0"/>
          <w:color w:val="000000"/>
          <w:spacing w:val="0"/>
          <w:sz w:val="24"/>
          <w:szCs w:val="24"/>
          <w:highlight w:val="none"/>
          <w:shd w:val="clear" w:color="auto" w:fill="FFFFFF"/>
          <w:lang w:val="en-US" w:eastAsia="zh-CN"/>
        </w:rPr>
        <w:t xml:space="preserve">  </w:t>
      </w:r>
      <w:r>
        <w:rPr>
          <w:rFonts w:hint="eastAsia" w:ascii="宋体" w:hAnsi="宋体" w:eastAsia="宋体" w:cs="宋体"/>
          <w:i w:val="0"/>
          <w:caps w:val="0"/>
          <w:color w:val="000000"/>
          <w:spacing w:val="0"/>
          <w:sz w:val="24"/>
          <w:szCs w:val="24"/>
          <w:highlight w:val="none"/>
          <w:shd w:val="clear" w:color="auto" w:fill="FFFFFF"/>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eastAsia" w:ascii="宋体" w:hAnsi="宋体" w:eastAsia="宋体" w:cs="宋体"/>
          <w:i w:val="0"/>
          <w:caps w:val="0"/>
          <w:color w:val="000000"/>
          <w:spacing w:val="0"/>
          <w:sz w:val="24"/>
          <w:szCs w:val="24"/>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jc w:val="right"/>
        <w:textAlignment w:val="auto"/>
        <w:rPr>
          <w:rFonts w:hint="default" w:ascii="宋体" w:hAnsi="宋体" w:eastAsia="宋体" w:cs="宋体"/>
          <w:i w:val="0"/>
          <w:caps w:val="0"/>
          <w:color w:val="000000"/>
          <w:spacing w:val="0"/>
          <w:sz w:val="24"/>
          <w:szCs w:val="24"/>
          <w:highlight w:val="none"/>
          <w:shd w:val="clear" w:color="auto" w:fill="FFFFFF"/>
          <w:lang w:val="en-US" w:eastAsia="zh-CN"/>
        </w:rPr>
      </w:pPr>
    </w:p>
    <w:p>
      <w:pPr>
        <w:numPr>
          <w:ilvl w:val="0"/>
          <w:numId w:val="1"/>
        </w:numPr>
        <w:snapToGrid w:val="0"/>
        <w:spacing w:line="360" w:lineRule="auto"/>
        <w:jc w:val="center"/>
        <w:outlineLvl w:val="0"/>
        <w:rPr>
          <w:rFonts w:hint="eastAsia" w:ascii="宋体" w:hAnsi="宋体" w:cs="Times New Roman"/>
          <w:b/>
          <w:color w:val="000000"/>
          <w:sz w:val="32"/>
          <w:szCs w:val="32"/>
          <w:highlight w:val="none"/>
          <w:lang w:eastAsia="zh-CN"/>
        </w:rPr>
      </w:pPr>
      <w:r>
        <w:rPr>
          <w:rFonts w:hint="eastAsia" w:ascii="宋体" w:hAnsi="宋体" w:cs="Times New Roman"/>
          <w:b/>
          <w:color w:val="000000"/>
          <w:sz w:val="32"/>
          <w:szCs w:val="32"/>
          <w:highlight w:val="none"/>
          <w:lang w:val="en-US" w:eastAsia="zh-CN"/>
        </w:rPr>
        <w:t xml:space="preserve"> </w:t>
      </w:r>
      <w:bookmarkStart w:id="2" w:name="_Toc19141"/>
      <w:r>
        <w:rPr>
          <w:rFonts w:hint="eastAsia" w:ascii="宋体" w:hAnsi="宋体" w:cs="Times New Roman"/>
          <w:b/>
          <w:color w:val="000000"/>
          <w:sz w:val="32"/>
          <w:szCs w:val="32"/>
          <w:highlight w:val="none"/>
          <w:lang w:eastAsia="zh-CN"/>
        </w:rPr>
        <w:t>报价人须知</w:t>
      </w:r>
      <w:bookmarkEnd w:id="2"/>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cs="Times New Roman"/>
          <w:b/>
          <w:bCs/>
          <w:color w:val="000000"/>
          <w:sz w:val="24"/>
          <w:szCs w:val="24"/>
          <w:highlight w:val="none"/>
          <w:lang w:val="en-US" w:eastAsia="zh-CN"/>
        </w:rPr>
      </w:pPr>
      <w:r>
        <w:rPr>
          <w:rFonts w:hint="eastAsia" w:ascii="宋体" w:hAnsi="宋体" w:cs="Times New Roman"/>
          <w:b/>
          <w:bCs/>
          <w:color w:val="000000"/>
          <w:sz w:val="24"/>
          <w:szCs w:val="24"/>
          <w:highlight w:val="none"/>
          <w:lang w:val="en-US" w:eastAsia="zh-CN"/>
        </w:rPr>
        <w:t>1 报价文件的构成</w:t>
      </w:r>
    </w:p>
    <w:p>
      <w:pPr>
        <w:numPr>
          <w:ilvl w:val="0"/>
          <w:numId w:val="0"/>
        </w:numPr>
        <w:snapToGrid w:val="0"/>
        <w:spacing w:line="360" w:lineRule="auto"/>
        <w:ind w:firstLine="480"/>
        <w:jc w:val="left"/>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1.1报价人应按报价文件格式中报价文件目录表的顺序编制带有页码并装订成册的报价文件。</w:t>
      </w:r>
    </w:p>
    <w:p>
      <w:pPr>
        <w:numPr>
          <w:ilvl w:val="0"/>
          <w:numId w:val="0"/>
        </w:numPr>
        <w:snapToGrid w:val="0"/>
        <w:spacing w:line="360" w:lineRule="auto"/>
        <w:ind w:firstLine="480"/>
        <w:jc w:val="left"/>
        <w:rPr>
          <w:rFonts w:hint="eastAsia" w:ascii="宋体" w:hAnsi="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1.2全部报价文件应一式三份，正本一份，副本两份，副本可由正本复印而成。如果正本与副本不符，应以正本为准。</w:t>
      </w:r>
    </w:p>
    <w:p>
      <w:pPr>
        <w:numPr>
          <w:ilvl w:val="0"/>
          <w:numId w:val="0"/>
        </w:numPr>
        <w:snapToGrid w:val="0"/>
        <w:spacing w:line="360" w:lineRule="auto"/>
        <w:ind w:firstLine="480"/>
        <w:jc w:val="left"/>
        <w:rPr>
          <w:rFonts w:hint="eastAsia" w:ascii="宋体" w:hAnsi="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1.3所有报价文件应在报价截止时间前送达询价文件指定地点，交予采购代理机构专职负责人,任何迟于这个时间的报价将被拒绝。</w:t>
      </w:r>
    </w:p>
    <w:p>
      <w:pPr>
        <w:numPr>
          <w:ilvl w:val="0"/>
          <w:numId w:val="0"/>
        </w:numPr>
        <w:snapToGrid w:val="0"/>
        <w:spacing w:line="360" w:lineRule="auto"/>
        <w:ind w:firstLine="480"/>
        <w:jc w:val="left"/>
        <w:rPr>
          <w:rFonts w:hint="eastAsia" w:ascii="宋体" w:hAnsi="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1.4所有报价文件必须封入密封的信封或包装，在封口上加盖报价单位公章。</w:t>
      </w:r>
    </w:p>
    <w:p>
      <w:pPr>
        <w:numPr>
          <w:ilvl w:val="0"/>
          <w:numId w:val="0"/>
        </w:numPr>
        <w:snapToGrid w:val="0"/>
        <w:spacing w:line="360" w:lineRule="auto"/>
        <w:ind w:firstLine="480"/>
        <w:jc w:val="left"/>
        <w:rPr>
          <w:rFonts w:hint="eastAsia" w:ascii="宋体" w:hAnsi="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1.5从报价截止日起，报价有效期为90天。</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cs="Times New Roman"/>
          <w:b/>
          <w:bCs/>
          <w:color w:val="000000"/>
          <w:sz w:val="24"/>
          <w:szCs w:val="24"/>
          <w:highlight w:val="none"/>
          <w:lang w:val="en-US" w:eastAsia="zh-CN"/>
        </w:rPr>
      </w:pPr>
      <w:r>
        <w:rPr>
          <w:rFonts w:hint="eastAsia" w:ascii="宋体" w:hAnsi="宋体" w:cs="Times New Roman"/>
          <w:b/>
          <w:bCs/>
          <w:color w:val="000000"/>
          <w:sz w:val="24"/>
          <w:szCs w:val="24"/>
          <w:highlight w:val="none"/>
          <w:lang w:val="en-US" w:eastAsia="zh-CN"/>
        </w:rPr>
        <w:t>2 开标</w:t>
      </w:r>
    </w:p>
    <w:p>
      <w:pPr>
        <w:numPr>
          <w:ilvl w:val="0"/>
          <w:numId w:val="0"/>
        </w:numPr>
        <w:snapToGrid w:val="0"/>
        <w:spacing w:line="360" w:lineRule="auto"/>
        <w:ind w:firstLine="480"/>
        <w:jc w:val="left"/>
        <w:rPr>
          <w:rFonts w:hint="default" w:ascii="宋体" w:hAnsi="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2.1开标在询价文件确定的报价文件递交截止时间的同一时间公开进行，开标地点为询价文件预先确定的地点。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1"/>
        <w:jc w:val="left"/>
        <w:textAlignment w:val="auto"/>
        <w:rPr>
          <w:rFonts w:hint="eastAsia"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2.2开标由采购代理机构主持，邀请所有报价人参加。报价人不派出其授权代表参加开标会的，视为完全同意开标内容及对开标会过程无异议。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1"/>
        <w:jc w:val="left"/>
        <w:textAlignment w:val="auto"/>
        <w:rPr>
          <w:rFonts w:hint="eastAsia"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2.3在询价文件要求提交报价文件的截止时间前提交的报价文件，开标时，由监督人员、报价人代表或报价人代表共同推选的代表检查报价文件的密封情况；采购人或采购代理机构有权不接收密封不完整的报价文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1"/>
        <w:jc w:val="left"/>
        <w:textAlignment w:val="auto"/>
        <w:rPr>
          <w:rFonts w:hint="eastAsia"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2.4经检查密封完好的报价文件，由工作人员当众拆封，宣读报价人名称、总报价和报价文件的其他主要内容。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1"/>
        <w:jc w:val="left"/>
        <w:textAlignment w:val="auto"/>
        <w:rPr>
          <w:rFonts w:hint="eastAsia"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2.5提交报价文件的截止时间前，应接收的报价人少于三家时，则采购失败，已递交的报价文件原封退回。</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1"/>
        <w:jc w:val="left"/>
        <w:textAlignment w:val="auto"/>
        <w:rPr>
          <w:rFonts w:hint="eastAsia"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2.6开标会记录人应在开标记录表上记录唱标内容，并当场公示。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1"/>
        <w:jc w:val="left"/>
        <w:textAlignment w:val="auto"/>
        <w:rPr>
          <w:rFonts w:hint="default"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2.7如开标记录表上内容与报价文件不一致时，报价人代表须当场提出。开标记录表由记录人、唱标人、报价人代表和有关人员签字确认。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cs="Times New Roman"/>
          <w:b/>
          <w:bCs/>
          <w:color w:val="000000"/>
          <w:sz w:val="24"/>
          <w:szCs w:val="24"/>
          <w:highlight w:val="none"/>
          <w:lang w:val="en-US" w:eastAsia="zh-CN"/>
        </w:rPr>
      </w:pPr>
      <w:bookmarkStart w:id="3" w:name="_Toc238274998"/>
      <w:bookmarkStart w:id="4" w:name="_Toc16399"/>
      <w:bookmarkStart w:id="5" w:name="_Toc338335290"/>
      <w:bookmarkStart w:id="6" w:name="_Toc12632"/>
      <w:bookmarkStart w:id="7" w:name="_Toc338335355"/>
      <w:bookmarkStart w:id="8" w:name="_Toc338335186"/>
      <w:bookmarkStart w:id="9" w:name="_Toc338335512"/>
      <w:r>
        <w:rPr>
          <w:rFonts w:hint="eastAsia" w:ascii="宋体" w:hAnsi="宋体" w:cs="Times New Roman"/>
          <w:b/>
          <w:bCs/>
          <w:color w:val="000000"/>
          <w:sz w:val="24"/>
          <w:szCs w:val="24"/>
          <w:highlight w:val="none"/>
          <w:lang w:val="en-US" w:eastAsia="zh-CN"/>
        </w:rPr>
        <w:t>3 评审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1"/>
        <w:jc w:val="left"/>
        <w:textAlignment w:val="auto"/>
        <w:rPr>
          <w:rFonts w:hint="eastAsia"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3.1本项目依法组建询价小组。询价小组由三人单数组成，由采购人依法组建。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1"/>
        <w:jc w:val="left"/>
        <w:textAlignment w:val="auto"/>
        <w:rPr>
          <w:rFonts w:hint="eastAsia"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3.2报价文件的评审。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1"/>
        <w:jc w:val="left"/>
        <w:textAlignment w:val="auto"/>
        <w:rPr>
          <w:rFonts w:hint="eastAsia"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3.2.1报价文件资格审查：询价小组将根据询价文件的规定，对各报价文件进行资格审查。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3.2.2报价文件报价评审：询价小组将只对资格审查合格的报价进行排序。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4.3推荐成交候选人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fill="FFFFFF"/>
          <w:lang w:val="en-US" w:eastAsia="zh-CN"/>
        </w:rPr>
      </w:pPr>
      <w:r>
        <w:rPr>
          <w:rFonts w:hint="eastAsia" w:ascii="宋体" w:hAnsi="宋体" w:eastAsia="宋体" w:cs="宋体"/>
          <w:i w:val="0"/>
          <w:caps w:val="0"/>
          <w:color w:val="000000"/>
          <w:spacing w:val="0"/>
          <w:sz w:val="24"/>
          <w:szCs w:val="24"/>
          <w:highlight w:val="none"/>
          <w:shd w:val="clear" w:fill="FFFFFF"/>
          <w:lang w:eastAsia="zh-CN"/>
        </w:rPr>
        <w:t>满足询价文件要求</w:t>
      </w:r>
      <w:r>
        <w:rPr>
          <w:rFonts w:hint="eastAsia" w:ascii="宋体" w:hAnsi="宋体" w:cs="宋体"/>
          <w:i w:val="0"/>
          <w:caps w:val="0"/>
          <w:color w:val="000000"/>
          <w:spacing w:val="0"/>
          <w:sz w:val="24"/>
          <w:szCs w:val="24"/>
          <w:highlight w:val="none"/>
          <w:shd w:val="clear" w:fill="FFFFFF"/>
          <w:lang w:eastAsia="zh-CN"/>
        </w:rPr>
        <w:t>（即资格审查合格）</w:t>
      </w:r>
      <w:r>
        <w:rPr>
          <w:rFonts w:hint="eastAsia" w:ascii="宋体" w:hAnsi="宋体" w:eastAsia="宋体" w:cs="宋体"/>
          <w:i w:val="0"/>
          <w:caps w:val="0"/>
          <w:color w:val="000000"/>
          <w:spacing w:val="0"/>
          <w:sz w:val="24"/>
          <w:szCs w:val="24"/>
          <w:highlight w:val="none"/>
          <w:shd w:val="clear" w:fill="FFFFFF"/>
          <w:lang w:eastAsia="zh-CN"/>
        </w:rPr>
        <w:t>且价低者中标原则。（若报价单位在有效报价出现报价相同的情况，采取摇珠方式随机确定排名次序）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cs="Times New Roman"/>
          <w:b/>
          <w:bCs/>
          <w:color w:val="000000"/>
          <w:sz w:val="24"/>
          <w:szCs w:val="24"/>
          <w:highlight w:val="none"/>
          <w:lang w:val="en-US" w:eastAsia="zh-CN"/>
        </w:rPr>
      </w:pPr>
      <w:r>
        <w:rPr>
          <w:rFonts w:hint="eastAsia" w:ascii="宋体" w:hAnsi="宋体" w:cs="Times New Roman"/>
          <w:b/>
          <w:bCs/>
          <w:color w:val="000000"/>
          <w:sz w:val="24"/>
          <w:szCs w:val="24"/>
          <w:highlight w:val="none"/>
          <w:lang w:val="en-US" w:eastAsia="zh-CN"/>
        </w:rPr>
        <w:t>4 定标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fill="FFFFFF"/>
          <w:lang w:val="en-US" w:eastAsia="zh-CN"/>
        </w:rPr>
      </w:pPr>
      <w:r>
        <w:rPr>
          <w:rFonts w:hint="eastAsia" w:ascii="宋体" w:hAnsi="宋体" w:eastAsia="宋体" w:cs="宋体"/>
          <w:i w:val="0"/>
          <w:caps w:val="0"/>
          <w:color w:val="000000"/>
          <w:spacing w:val="0"/>
          <w:sz w:val="24"/>
          <w:szCs w:val="24"/>
          <w:highlight w:val="none"/>
          <w:shd w:val="clear" w:fill="FFFFFF"/>
          <w:lang w:val="en-US" w:eastAsia="zh-CN"/>
        </w:rPr>
        <w:t>采购代理机构</w:t>
      </w:r>
      <w:r>
        <w:rPr>
          <w:rFonts w:hint="eastAsia" w:ascii="宋体" w:hAnsi="宋体" w:eastAsia="宋体" w:cs="宋体"/>
          <w:i w:val="0"/>
          <w:caps w:val="0"/>
          <w:color w:val="000000"/>
          <w:spacing w:val="0"/>
          <w:sz w:val="24"/>
          <w:szCs w:val="24"/>
          <w:highlight w:val="none"/>
          <w:shd w:val="clear" w:fill="FFFFFF"/>
          <w:lang w:eastAsia="zh-CN"/>
        </w:rPr>
        <w:t>在评审结束后2个工作日内将评审报告及《确认采购结果通知书》送采购人确认</w:t>
      </w:r>
      <w:r>
        <w:rPr>
          <w:rFonts w:hint="eastAsia" w:ascii="宋体" w:hAnsi="宋体" w:cs="宋体"/>
          <w:i w:val="0"/>
          <w:caps w:val="0"/>
          <w:color w:val="000000"/>
          <w:spacing w:val="0"/>
          <w:sz w:val="24"/>
          <w:szCs w:val="24"/>
          <w:highlight w:val="none"/>
          <w:shd w:val="clear" w:fill="FFFFFF"/>
          <w:lang w:eastAsia="zh-CN"/>
        </w:rPr>
        <w:t>后，向成交供应商发出《成交通知书》。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cs="Times New Roman"/>
          <w:b/>
          <w:bCs/>
          <w:color w:val="000000"/>
          <w:sz w:val="24"/>
          <w:szCs w:val="24"/>
          <w:highlight w:val="none"/>
          <w:lang w:val="en-US" w:eastAsia="zh-CN"/>
        </w:rPr>
      </w:pPr>
      <w:r>
        <w:rPr>
          <w:rFonts w:hint="eastAsia" w:ascii="宋体" w:hAnsi="宋体" w:cs="Times New Roman"/>
          <w:b/>
          <w:bCs/>
          <w:color w:val="000000"/>
          <w:sz w:val="24"/>
          <w:szCs w:val="24"/>
          <w:highlight w:val="none"/>
          <w:lang w:val="en-US" w:eastAsia="zh-CN"/>
        </w:rPr>
        <w:t>5 采购代理服务费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fill="FFFFFF"/>
          <w:lang w:val="en-US" w:eastAsia="zh-CN"/>
        </w:rPr>
      </w:pPr>
      <w:r>
        <w:rPr>
          <w:rFonts w:hint="eastAsia" w:ascii="宋体" w:hAnsi="宋体" w:eastAsia="宋体" w:cs="宋体"/>
          <w:i w:val="0"/>
          <w:caps w:val="0"/>
          <w:color w:val="000000"/>
          <w:spacing w:val="0"/>
          <w:sz w:val="24"/>
          <w:szCs w:val="24"/>
          <w:highlight w:val="none"/>
          <w:shd w:val="clear" w:fill="FFFFFF"/>
          <w:lang w:val="en-US" w:eastAsia="zh-CN"/>
        </w:rPr>
        <w:t>成交供应商须向采购代理机构交纳的服务费，收费标准按国家计委颁布的《招标代理服务收费管理暂行办法》（计价格[2002]1980号）执行。</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fill="FFFFFF"/>
          <w:lang w:val="en-US" w:eastAsia="zh-CN"/>
        </w:rPr>
      </w:pPr>
      <w:r>
        <w:rPr>
          <w:rFonts w:hint="eastAsia" w:ascii="宋体" w:hAnsi="宋体" w:eastAsia="宋体" w:cs="宋体"/>
          <w:i w:val="0"/>
          <w:caps w:val="0"/>
          <w:color w:val="000000"/>
          <w:spacing w:val="0"/>
          <w:sz w:val="24"/>
          <w:szCs w:val="24"/>
          <w:highlight w:val="none"/>
          <w:shd w:val="clear" w:fill="FFFFFF"/>
          <w:lang w:val="en-US" w:eastAsia="zh-CN"/>
        </w:rPr>
        <w:t>（1）以《成交通知书》的成交金额作为收费的计算基数，按差额定率累进法计算。</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fill="FFFFFF"/>
          <w:lang w:val="en-US" w:eastAsia="zh-CN"/>
        </w:rPr>
      </w:pPr>
      <w:r>
        <w:rPr>
          <w:rFonts w:hint="eastAsia" w:ascii="宋体" w:hAnsi="宋体" w:eastAsia="宋体" w:cs="宋体"/>
          <w:i w:val="0"/>
          <w:caps w:val="0"/>
          <w:color w:val="000000"/>
          <w:spacing w:val="0"/>
          <w:sz w:val="24"/>
          <w:szCs w:val="24"/>
          <w:highlight w:val="none"/>
          <w:shd w:val="clear" w:fill="FFFFFF"/>
          <w:lang w:val="en-US" w:eastAsia="zh-CN"/>
        </w:rPr>
        <w:t>（2）服务费的币种与《成交通知书》中的币种相同。</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fill="FFFFFF"/>
          <w:lang w:val="en-US" w:eastAsia="zh-CN"/>
        </w:rPr>
      </w:pPr>
      <w:r>
        <w:rPr>
          <w:rFonts w:hint="eastAsia" w:ascii="宋体" w:hAnsi="宋体" w:eastAsia="宋体" w:cs="宋体"/>
          <w:i w:val="0"/>
          <w:caps w:val="0"/>
          <w:color w:val="000000"/>
          <w:spacing w:val="0"/>
          <w:sz w:val="24"/>
          <w:szCs w:val="24"/>
          <w:highlight w:val="none"/>
          <w:shd w:val="clear" w:fill="FFFFFF"/>
          <w:lang w:val="en-US" w:eastAsia="zh-CN"/>
        </w:rPr>
        <w:t>（3）成交候选人在领取《成交通知书》前，必须按规定向采购代理机构直接缴交服务费。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fill="FFFFFF"/>
          <w:lang w:val="en-US" w:eastAsia="zh-CN"/>
        </w:rPr>
      </w:pPr>
      <w:r>
        <w:rPr>
          <w:rFonts w:hint="eastAsia" w:ascii="宋体" w:hAnsi="宋体" w:eastAsia="宋体" w:cs="宋体"/>
          <w:i w:val="0"/>
          <w:caps w:val="0"/>
          <w:color w:val="000000"/>
          <w:spacing w:val="0"/>
          <w:sz w:val="24"/>
          <w:szCs w:val="24"/>
          <w:highlight w:val="none"/>
          <w:shd w:val="clear" w:fill="FFFFFF"/>
          <w:lang w:val="en-US" w:eastAsia="zh-CN"/>
        </w:rPr>
        <w:t>（4）采购代理服务费不在报价中单列。</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fill="FFFFFF"/>
          <w:lang w:val="en-US" w:eastAsia="zh-CN"/>
        </w:rPr>
      </w:pPr>
      <w:r>
        <w:rPr>
          <w:rFonts w:hint="eastAsia" w:ascii="宋体" w:hAnsi="宋体" w:eastAsia="宋体" w:cs="宋体"/>
          <w:i w:val="0"/>
          <w:caps w:val="0"/>
          <w:color w:val="000000"/>
          <w:spacing w:val="0"/>
          <w:sz w:val="24"/>
          <w:szCs w:val="24"/>
          <w:highlight w:val="none"/>
          <w:shd w:val="clear" w:fill="FFFFFF"/>
          <w:lang w:val="en-US" w:eastAsia="zh-CN"/>
        </w:rPr>
        <w:t>（5）经依法取消或放弃成交资格的，采购代理服务费不予退还。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Cs/>
          <w:color w:val="auto"/>
          <w:szCs w:val="21"/>
          <w:highlight w:val="none"/>
        </w:rPr>
      </w:pPr>
      <w:r>
        <w:rPr>
          <w:rFonts w:hint="eastAsia" w:ascii="宋体" w:hAnsi="宋体" w:eastAsia="宋体" w:cs="宋体"/>
          <w:i w:val="0"/>
          <w:caps w:val="0"/>
          <w:color w:val="000000"/>
          <w:spacing w:val="0"/>
          <w:sz w:val="24"/>
          <w:szCs w:val="24"/>
          <w:highlight w:val="none"/>
          <w:shd w:val="clear" w:fill="FFFFFF"/>
          <w:lang w:eastAsia="zh-CN"/>
        </w:rPr>
        <w:br w:type="textWrapping"/>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8" w:firstLineChars="328"/>
        <w:jc w:val="left"/>
        <w:textAlignment w:val="auto"/>
        <w:rPr>
          <w:rFonts w:hint="eastAsia" w:ascii="宋体" w:hAnsi="宋体" w:eastAsia="宋体"/>
          <w:color w:val="auto"/>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8" w:firstLineChars="328"/>
        <w:jc w:val="left"/>
        <w:textAlignment w:val="auto"/>
        <w:rPr>
          <w:rFonts w:hint="eastAsia" w:ascii="宋体" w:hAnsi="宋体" w:eastAsia="宋体"/>
          <w:color w:val="auto"/>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8" w:firstLineChars="328"/>
        <w:jc w:val="left"/>
        <w:textAlignment w:val="auto"/>
        <w:rPr>
          <w:rFonts w:hint="default" w:ascii="宋体" w:hAnsi="宋体" w:eastAsia="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8" w:firstLineChars="328"/>
        <w:jc w:val="left"/>
        <w:textAlignment w:val="auto"/>
        <w:rPr>
          <w:rFonts w:hint="default" w:ascii="宋体" w:hAnsi="宋体"/>
          <w:bCs/>
          <w:color w:val="auto"/>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8" w:firstLineChars="328"/>
        <w:jc w:val="left"/>
        <w:textAlignment w:val="auto"/>
        <w:rPr>
          <w:rFonts w:hint="default" w:ascii="宋体" w:hAnsi="宋体"/>
          <w:bCs/>
          <w:color w:val="auto"/>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8" w:firstLineChars="328"/>
        <w:jc w:val="left"/>
        <w:textAlignment w:val="auto"/>
        <w:rPr>
          <w:rFonts w:hint="eastAsia" w:ascii="宋体" w:hAnsi="宋体"/>
          <w:bCs/>
          <w:color w:val="auto"/>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8" w:firstLineChars="328"/>
        <w:jc w:val="left"/>
        <w:textAlignment w:val="auto"/>
        <w:rPr>
          <w:rFonts w:hint="default" w:ascii="宋体" w:hAnsi="宋体"/>
          <w:color w:val="000000"/>
          <w:szCs w:val="21"/>
          <w:highlight w:val="none"/>
          <w:lang w:val="en-US" w:eastAsia="zh-CN"/>
        </w:rPr>
      </w:pPr>
    </w:p>
    <w:p>
      <w:pPr>
        <w:spacing w:line="360" w:lineRule="auto"/>
        <w:jc w:val="center"/>
        <w:outlineLvl w:val="9"/>
        <w:rPr>
          <w:rStyle w:val="13"/>
          <w:rFonts w:hint="eastAsia"/>
          <w:bCs/>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0" w:firstLineChars="0"/>
        <w:jc w:val="center"/>
        <w:textAlignment w:val="auto"/>
        <w:outlineLvl w:val="0"/>
        <w:rPr>
          <w:rStyle w:val="13"/>
          <w:rFonts w:hint="eastAsia"/>
          <w:bCs/>
          <w:sz w:val="32"/>
          <w:szCs w:val="32"/>
          <w:highlight w:val="none"/>
        </w:rPr>
      </w:pPr>
      <w:bookmarkStart w:id="10" w:name="_Toc338335510"/>
      <w:bookmarkStart w:id="11" w:name="_Toc223"/>
      <w:bookmarkStart w:id="12" w:name="_Toc11034"/>
      <w:bookmarkStart w:id="13" w:name="_Toc27576"/>
      <w:r>
        <w:rPr>
          <w:rStyle w:val="13"/>
          <w:rFonts w:hint="eastAsia"/>
          <w:bCs/>
          <w:sz w:val="32"/>
          <w:szCs w:val="32"/>
          <w:highlight w:val="none"/>
        </w:rPr>
        <w:t>采购人需求</w:t>
      </w:r>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both"/>
        <w:textAlignment w:val="auto"/>
        <w:outlineLvl w:val="9"/>
        <w:rPr>
          <w:rStyle w:val="13"/>
          <w:rFonts w:hint="eastAsia"/>
          <w:bCs/>
          <w:sz w:val="32"/>
          <w:szCs w:val="32"/>
          <w:highlight w:val="none"/>
        </w:rPr>
      </w:pPr>
    </w:p>
    <w:bookmarkEnd w:id="12"/>
    <w:bookmarkEnd w:id="13"/>
    <w:p>
      <w:pPr>
        <w:widowControl/>
        <w:numPr>
          <w:ilvl w:val="0"/>
          <w:numId w:val="0"/>
        </w:numPr>
        <w:tabs>
          <w:tab w:val="left" w:pos="567"/>
        </w:tabs>
        <w:snapToGrid w:val="0"/>
        <w:spacing w:line="360" w:lineRule="auto"/>
        <w:ind w:leftChars="0" w:firstLine="482" w:firstLineChars="200"/>
        <w:jc w:val="left"/>
        <w:rPr>
          <w:rFonts w:ascii="宋体" w:hAnsi="宋体"/>
          <w:b/>
          <w:color w:val="auto"/>
          <w:sz w:val="24"/>
          <w:highlight w:val="none"/>
        </w:rPr>
      </w:pPr>
      <w:r>
        <w:rPr>
          <w:rFonts w:hint="eastAsia" w:ascii="宋体" w:hAnsi="宋体"/>
          <w:b/>
          <w:color w:val="auto"/>
          <w:sz w:val="24"/>
          <w:highlight w:val="none"/>
          <w:lang w:eastAsia="zh-CN"/>
        </w:rPr>
        <w:t>一、</w:t>
      </w:r>
      <w:r>
        <w:rPr>
          <w:rFonts w:hint="eastAsia" w:ascii="宋体" w:hAnsi="宋体"/>
          <w:b/>
          <w:color w:val="auto"/>
          <w:sz w:val="24"/>
          <w:highlight w:val="none"/>
        </w:rPr>
        <w:t>项目情况：</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服务内容：负责广州市番禺区地方公路管理总站管养范围内的</w:t>
      </w:r>
      <w:r>
        <w:rPr>
          <w:rFonts w:hint="eastAsia" w:ascii="宋体" w:hAnsi="宋体"/>
          <w:color w:val="auto"/>
          <w:sz w:val="24"/>
          <w:highlight w:val="none"/>
          <w:lang w:eastAsia="zh-CN"/>
        </w:rPr>
        <w:t>广明高速还建金山大道工程养护</w:t>
      </w:r>
      <w:r>
        <w:rPr>
          <w:rFonts w:hint="eastAsia" w:ascii="宋体" w:hAnsi="宋体"/>
          <w:color w:val="auto"/>
          <w:sz w:val="24"/>
          <w:highlight w:val="none"/>
        </w:rPr>
        <w:t>工程监理工作，包含但不限于以下工作内容：路面维护、排水沟清淤、修复路缘石、维护交通安全设施、维护挡土墙、更换破损沟盖板、清洗等日常养护工程、保养维修加固工程、应急抢险（水毁抢修）工程、区政府交办工程的施工监理等以及养护日常巡查等采购人安排的工作。</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项目规模及服务范围：工程起点位于广州市番禺区化龙镇西山村北侧，与东二环辅道相接，自东向西依次途经番禺区化龙镇、石基镇、南村镇，终点位于钟村镇接市广路</w:t>
      </w:r>
      <w:r>
        <w:rPr>
          <w:rFonts w:hint="eastAsia" w:ascii="宋体" w:hAnsi="宋体"/>
          <w:color w:val="auto"/>
          <w:sz w:val="24"/>
          <w:highlight w:val="none"/>
          <w:lang w:val="en-US" w:eastAsia="zh-CN"/>
        </w:rPr>
        <w:t>,</w:t>
      </w:r>
      <w:r>
        <w:rPr>
          <w:rFonts w:hint="eastAsia" w:ascii="宋体" w:hAnsi="宋体"/>
          <w:color w:val="auto"/>
          <w:sz w:val="24"/>
          <w:highlight w:val="none"/>
        </w:rPr>
        <w:t xml:space="preserve">公路等级为二级公路，路基平均宽度为12m，路面平均宽度为8.5m（单向），路线全长12.25km(单向)，全线含钢筋混凝土结构桥梁6座，具体按实际接养情况为准。 </w:t>
      </w:r>
    </w:p>
    <w:p>
      <w:p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3、</w:t>
      </w:r>
      <w:r>
        <w:rPr>
          <w:rFonts w:hint="eastAsia" w:ascii="宋体" w:hAnsi="宋体" w:cs="Times New Roman"/>
          <w:color w:val="auto"/>
          <w:sz w:val="24"/>
          <w:highlight w:val="none"/>
        </w:rPr>
        <w:t>选定中标单位数量：</w:t>
      </w:r>
      <w:r>
        <w:rPr>
          <w:rFonts w:hint="eastAsia" w:ascii="宋体" w:hAnsi="宋体" w:cs="Times New Roman"/>
          <w:color w:val="auto"/>
          <w:sz w:val="24"/>
          <w:highlight w:val="none"/>
          <w:lang w:eastAsia="zh-CN"/>
        </w:rPr>
        <w:t>选取</w:t>
      </w:r>
      <w:r>
        <w:rPr>
          <w:rFonts w:hint="eastAsia" w:ascii="宋体" w:hAnsi="宋体" w:cs="Times New Roman"/>
          <w:color w:val="auto"/>
          <w:sz w:val="24"/>
          <w:highlight w:val="none"/>
        </w:rPr>
        <w:t>一家中标单位，为采购人提供服务，包括</w:t>
      </w:r>
      <w:r>
        <w:rPr>
          <w:rFonts w:hint="eastAsia" w:ascii="宋体" w:hAnsi="宋体" w:cs="Times New Roman"/>
          <w:color w:val="auto"/>
          <w:sz w:val="24"/>
          <w:highlight w:val="none"/>
          <w:lang w:eastAsia="zh-CN"/>
        </w:rPr>
        <w:t>养护</w:t>
      </w:r>
      <w:r>
        <w:rPr>
          <w:rFonts w:hint="eastAsia" w:ascii="宋体" w:hAnsi="宋体" w:cs="Times New Roman"/>
          <w:color w:val="auto"/>
          <w:sz w:val="24"/>
          <w:highlight w:val="none"/>
        </w:rPr>
        <w:t>施工准备阶段、</w:t>
      </w:r>
      <w:r>
        <w:rPr>
          <w:rFonts w:hint="eastAsia" w:ascii="宋体" w:hAnsi="宋体" w:cs="Times New Roman"/>
          <w:color w:val="auto"/>
          <w:sz w:val="24"/>
          <w:highlight w:val="none"/>
          <w:lang w:eastAsia="zh-CN"/>
        </w:rPr>
        <w:t>养护</w:t>
      </w:r>
      <w:r>
        <w:rPr>
          <w:rFonts w:hint="eastAsia" w:ascii="宋体" w:hAnsi="宋体" w:cs="Times New Roman"/>
          <w:color w:val="auto"/>
          <w:sz w:val="24"/>
          <w:highlight w:val="none"/>
        </w:rPr>
        <w:t>工程施工阶段、</w:t>
      </w:r>
      <w:r>
        <w:rPr>
          <w:rFonts w:hint="eastAsia" w:ascii="宋体" w:hAnsi="宋体" w:cs="Times New Roman"/>
          <w:color w:val="auto"/>
          <w:sz w:val="24"/>
          <w:highlight w:val="none"/>
          <w:lang w:eastAsia="zh-CN"/>
        </w:rPr>
        <w:t>养护</w:t>
      </w:r>
      <w:r>
        <w:rPr>
          <w:rFonts w:hint="eastAsia" w:ascii="宋体" w:hAnsi="宋体" w:cs="Times New Roman"/>
          <w:color w:val="auto"/>
          <w:sz w:val="24"/>
          <w:highlight w:val="none"/>
        </w:rPr>
        <w:t>工程保修阶段和竣工结算阶段的监理服务</w:t>
      </w:r>
      <w:r>
        <w:rPr>
          <w:rFonts w:hint="eastAsia" w:ascii="宋体" w:hAnsi="宋体" w:cs="Times New Roman"/>
          <w:color w:val="auto"/>
          <w:sz w:val="24"/>
          <w:highlight w:val="none"/>
          <w:lang w:eastAsia="zh-CN"/>
        </w:rPr>
        <w:t>和</w:t>
      </w:r>
      <w:r>
        <w:rPr>
          <w:rFonts w:hint="eastAsia" w:ascii="宋体" w:hAnsi="宋体"/>
          <w:color w:val="auto"/>
          <w:spacing w:val="-2"/>
          <w:sz w:val="24"/>
          <w:highlight w:val="none"/>
        </w:rPr>
        <w:t>养护日常巡查等采购人安排的工作</w:t>
      </w:r>
      <w:r>
        <w:rPr>
          <w:rFonts w:hint="eastAsia" w:ascii="宋体" w:hAnsi="宋体" w:cs="Times New Roman"/>
          <w:color w:val="auto"/>
          <w:sz w:val="24"/>
          <w:highlight w:val="none"/>
        </w:rPr>
        <w:t>。</w:t>
      </w:r>
    </w:p>
    <w:p>
      <w:pPr>
        <w:snapToGri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color w:val="auto"/>
          <w:sz w:val="24"/>
          <w:highlight w:val="none"/>
          <w:lang w:val="en-US" w:eastAsia="zh-CN"/>
        </w:rPr>
        <w:t>4、2020-2022年度</w:t>
      </w:r>
      <w:r>
        <w:rPr>
          <w:rFonts w:hint="eastAsia" w:ascii="宋体" w:hAnsi="宋体"/>
          <w:color w:val="auto"/>
          <w:sz w:val="24"/>
          <w:highlight w:val="none"/>
          <w:lang w:eastAsia="zh-CN"/>
        </w:rPr>
        <w:t>广明高速还建金山大道工程养护监理服务财政计划安排资金人民币约</w:t>
      </w:r>
      <w:r>
        <w:rPr>
          <w:rFonts w:hint="eastAsia" w:ascii="宋体" w:hAnsi="宋体"/>
          <w:color w:val="auto"/>
          <w:sz w:val="24"/>
          <w:highlight w:val="none"/>
          <w:lang w:val="en-US" w:eastAsia="zh-CN"/>
        </w:rPr>
        <w:t>501699.75</w:t>
      </w:r>
      <w:r>
        <w:rPr>
          <w:rFonts w:hint="eastAsia" w:ascii="宋体" w:hAnsi="宋体"/>
          <w:color w:val="auto"/>
          <w:sz w:val="24"/>
          <w:highlight w:val="none"/>
          <w:lang w:eastAsia="zh-CN"/>
        </w:rPr>
        <w:t>元（其中监理费</w:t>
      </w:r>
      <w:r>
        <w:rPr>
          <w:rFonts w:hint="eastAsia" w:ascii="宋体" w:hAnsi="宋体"/>
          <w:color w:val="auto"/>
          <w:sz w:val="24"/>
          <w:highlight w:val="none"/>
          <w:lang w:val="en-US" w:eastAsia="zh-CN"/>
        </w:rPr>
        <w:t>321699.75</w:t>
      </w:r>
      <w:r>
        <w:rPr>
          <w:rFonts w:hint="eastAsia" w:ascii="宋体" w:hAnsi="宋体"/>
          <w:color w:val="auto"/>
          <w:sz w:val="24"/>
          <w:highlight w:val="none"/>
          <w:lang w:eastAsia="zh-CN"/>
        </w:rPr>
        <w:t>元，日常巡查费</w:t>
      </w:r>
      <w:r>
        <w:rPr>
          <w:rFonts w:hint="eastAsia" w:ascii="宋体" w:hAnsi="宋体"/>
          <w:color w:val="auto"/>
          <w:sz w:val="24"/>
          <w:highlight w:val="none"/>
          <w:lang w:val="en-US" w:eastAsia="zh-CN"/>
        </w:rPr>
        <w:t>180000</w:t>
      </w:r>
      <w:r>
        <w:rPr>
          <w:rFonts w:hint="eastAsia" w:ascii="宋体" w:hAnsi="宋体"/>
          <w:color w:val="auto"/>
          <w:sz w:val="24"/>
          <w:highlight w:val="none"/>
          <w:lang w:eastAsia="zh-CN"/>
        </w:rPr>
        <w:t>元）</w:t>
      </w:r>
      <w:r>
        <w:rPr>
          <w:rFonts w:hint="eastAsia" w:ascii="宋体" w:hAnsi="宋体" w:cs="Times New Roman"/>
          <w:color w:val="auto"/>
          <w:sz w:val="24"/>
          <w:highlight w:val="none"/>
        </w:rPr>
        <w:t>，采购人不承诺一定能安排具体多少金额的工作量给中标人，而是按实际情况开展工作（如维修的必要性，中标人资质、任务量多少、工作表现情况、考核情况等），每年监理服务费用为</w:t>
      </w:r>
      <w:r>
        <w:rPr>
          <w:rFonts w:hint="eastAsia" w:ascii="宋体" w:hAnsi="宋体" w:cs="Times New Roman"/>
          <w:color w:val="auto"/>
          <w:sz w:val="24"/>
          <w:highlight w:val="none"/>
          <w:lang w:eastAsia="zh-CN"/>
        </w:rPr>
        <w:t>养护</w:t>
      </w:r>
      <w:r>
        <w:rPr>
          <w:rFonts w:hint="eastAsia" w:ascii="宋体" w:hAnsi="宋体" w:cs="Times New Roman"/>
          <w:color w:val="auto"/>
          <w:sz w:val="24"/>
          <w:highlight w:val="none"/>
        </w:rPr>
        <w:t>工程监理费和巡查费之和。</w:t>
      </w:r>
      <w:r>
        <w:rPr>
          <w:rFonts w:hint="eastAsia" w:ascii="宋体" w:hAnsi="宋体" w:cs="Times New Roman"/>
          <w:color w:val="auto"/>
          <w:sz w:val="24"/>
          <w:highlight w:val="none"/>
          <w:lang w:eastAsia="zh-CN"/>
        </w:rPr>
        <w:t>日常</w:t>
      </w:r>
      <w:r>
        <w:rPr>
          <w:rFonts w:hint="eastAsia" w:ascii="宋体" w:hAnsi="宋体" w:cs="Times New Roman"/>
          <w:color w:val="auto"/>
          <w:sz w:val="24"/>
          <w:highlight w:val="none"/>
        </w:rPr>
        <w:t>巡查费</w:t>
      </w:r>
      <w:r>
        <w:rPr>
          <w:rFonts w:hint="eastAsia" w:ascii="宋体" w:hAnsi="宋体" w:cs="Times New Roman"/>
          <w:color w:val="auto"/>
          <w:sz w:val="24"/>
          <w:highlight w:val="none"/>
          <w:lang w:eastAsia="zh-CN"/>
        </w:rPr>
        <w:t>为固定价，</w:t>
      </w:r>
      <w:r>
        <w:rPr>
          <w:rFonts w:hint="eastAsia" w:ascii="宋体" w:hAnsi="宋体" w:cs="Times New Roman"/>
          <w:color w:val="auto"/>
          <w:sz w:val="24"/>
          <w:highlight w:val="none"/>
        </w:rPr>
        <w:t>按合同约定计算</w:t>
      </w:r>
      <w:r>
        <w:rPr>
          <w:rFonts w:hint="eastAsia" w:ascii="宋体" w:hAnsi="宋体" w:cs="Times New Roman"/>
          <w:color w:val="auto"/>
          <w:sz w:val="24"/>
          <w:highlight w:val="none"/>
          <w:lang w:eastAsia="zh-CN"/>
        </w:rPr>
        <w:t>；本项目</w:t>
      </w:r>
      <w:r>
        <w:rPr>
          <w:rFonts w:hint="eastAsia" w:ascii="宋体" w:hAnsi="宋体" w:cs="Times New Roman"/>
          <w:color w:val="auto"/>
          <w:sz w:val="24"/>
          <w:highlight w:val="none"/>
        </w:rPr>
        <w:t>监理费</w:t>
      </w:r>
      <w:r>
        <w:rPr>
          <w:rFonts w:hint="eastAsia" w:ascii="宋体" w:hAnsi="宋体" w:cs="Times New Roman"/>
          <w:color w:val="auto"/>
          <w:sz w:val="24"/>
          <w:highlight w:val="none"/>
          <w:lang w:eastAsia="zh-CN"/>
        </w:rPr>
        <w:t>最终</w:t>
      </w:r>
      <w:r>
        <w:rPr>
          <w:rFonts w:hint="eastAsia" w:ascii="宋体" w:hAnsi="宋体" w:cs="Times New Roman"/>
          <w:color w:val="auto"/>
          <w:sz w:val="24"/>
          <w:highlight w:val="none"/>
        </w:rPr>
        <w:t>结算</w:t>
      </w:r>
      <w:r>
        <w:rPr>
          <w:rFonts w:hint="eastAsia" w:ascii="宋体" w:hAnsi="宋体" w:cs="Times New Roman"/>
          <w:color w:val="auto"/>
          <w:sz w:val="24"/>
          <w:highlight w:val="none"/>
          <w:lang w:eastAsia="zh-CN"/>
        </w:rPr>
        <w:t>以</w:t>
      </w:r>
      <w:r>
        <w:rPr>
          <w:rFonts w:hint="eastAsia" w:ascii="宋体" w:hAnsi="宋体" w:cs="Times New Roman"/>
          <w:color w:val="auto"/>
          <w:sz w:val="24"/>
          <w:highlight w:val="none"/>
        </w:rPr>
        <w:t>结算评审价</w:t>
      </w:r>
      <w:r>
        <w:rPr>
          <w:rFonts w:hint="eastAsia" w:ascii="宋体" w:hAnsi="宋体" w:cs="Times New Roman"/>
          <w:color w:val="auto"/>
          <w:sz w:val="24"/>
          <w:highlight w:val="none"/>
          <w:lang w:eastAsia="zh-CN"/>
        </w:rPr>
        <w:t>为准。</w:t>
      </w:r>
    </w:p>
    <w:p>
      <w:pPr>
        <w:numPr>
          <w:ilvl w:val="0"/>
          <w:numId w:val="3"/>
        </w:num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rPr>
        <w:t>服务期限：自合同签订之日起三年</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具体时间以合同为准。每季度采购人将对中标人进行考核，若</w:t>
      </w:r>
      <w:r>
        <w:rPr>
          <w:rFonts w:hint="eastAsia" w:ascii="宋体" w:hAnsi="宋体" w:cs="Times New Roman"/>
          <w:color w:val="auto"/>
          <w:sz w:val="24"/>
          <w:highlight w:val="none"/>
          <w:lang w:eastAsia="zh-CN"/>
        </w:rPr>
        <w:t>季度考核</w:t>
      </w:r>
      <w:r>
        <w:rPr>
          <w:rFonts w:hint="eastAsia" w:ascii="宋体" w:hAnsi="宋体" w:cs="Times New Roman"/>
          <w:color w:val="auto"/>
          <w:sz w:val="24"/>
          <w:highlight w:val="none"/>
          <w:lang w:val="en-US" w:eastAsia="zh-CN"/>
        </w:rPr>
        <w:t>2次</w:t>
      </w:r>
      <w:r>
        <w:rPr>
          <w:rFonts w:hint="eastAsia" w:ascii="宋体" w:hAnsi="宋体" w:cs="Times New Roman"/>
          <w:color w:val="auto"/>
          <w:sz w:val="24"/>
          <w:highlight w:val="none"/>
        </w:rPr>
        <w:t>不合格，将</w:t>
      </w:r>
      <w:r>
        <w:rPr>
          <w:rFonts w:hint="eastAsia" w:ascii="宋体" w:hAnsi="宋体" w:cs="Times New Roman"/>
          <w:color w:val="auto"/>
          <w:sz w:val="24"/>
          <w:highlight w:val="none"/>
          <w:lang w:val="en-US" w:eastAsia="zh-CN"/>
        </w:rPr>
        <w:t>取消</w:t>
      </w:r>
      <w:r>
        <w:rPr>
          <w:rFonts w:hint="eastAsia" w:ascii="宋体" w:hAnsi="宋体" w:cs="Times New Roman"/>
          <w:color w:val="auto"/>
          <w:sz w:val="24"/>
          <w:highlight w:val="none"/>
        </w:rPr>
        <w:t>中标人余下年度的服务资格。其</w:t>
      </w:r>
      <w:r>
        <w:rPr>
          <w:rFonts w:hint="eastAsia" w:ascii="宋体" w:hAnsi="宋体" w:cs="Times New Roman"/>
          <w:color w:val="auto"/>
          <w:sz w:val="24"/>
          <w:highlight w:val="none"/>
          <w:lang w:eastAsia="zh-CN"/>
        </w:rPr>
        <w:t>监理服务工作</w:t>
      </w:r>
      <w:r>
        <w:rPr>
          <w:rFonts w:hint="eastAsia" w:ascii="宋体" w:hAnsi="宋体" w:cs="Times New Roman"/>
          <w:color w:val="auto"/>
          <w:sz w:val="24"/>
          <w:highlight w:val="none"/>
        </w:rPr>
        <w:t>将由采购人根据实际情况安排给评标报告中综合得分排序的下一名中标候选人替补或通过招标增补新的服务单位。</w:t>
      </w:r>
    </w:p>
    <w:p>
      <w:pPr>
        <w:numPr>
          <w:ilvl w:val="0"/>
          <w:numId w:val="0"/>
        </w:numPr>
        <w:snapToGrid w:val="0"/>
        <w:spacing w:line="360" w:lineRule="auto"/>
        <w:ind w:firstLine="482" w:firstLineChars="200"/>
        <w:rPr>
          <w:rFonts w:hint="eastAsia" w:ascii="宋体" w:hAnsi="宋体" w:cs="Times New Roman"/>
          <w:b/>
          <w:bCs/>
          <w:sz w:val="24"/>
          <w:highlight w:val="none"/>
        </w:rPr>
      </w:pPr>
      <w:r>
        <w:rPr>
          <w:rFonts w:hint="eastAsia" w:ascii="宋体" w:hAnsi="宋体" w:cs="Times New Roman"/>
          <w:b/>
          <w:bCs/>
          <w:sz w:val="24"/>
          <w:highlight w:val="none"/>
          <w:lang w:eastAsia="zh-CN"/>
        </w:rPr>
        <w:t>二、项目监理资质、人员设备、服务</w:t>
      </w:r>
      <w:r>
        <w:rPr>
          <w:rFonts w:hint="eastAsia" w:ascii="宋体" w:hAnsi="宋体" w:cs="Times New Roman"/>
          <w:b/>
          <w:bCs/>
          <w:sz w:val="24"/>
          <w:highlight w:val="none"/>
        </w:rPr>
        <w:t>要求：</w:t>
      </w:r>
    </w:p>
    <w:p>
      <w:pPr>
        <w:snapToGrid w:val="0"/>
        <w:spacing w:line="360" w:lineRule="auto"/>
        <w:ind w:firstLine="480" w:firstLineChars="200"/>
        <w:rPr>
          <w:rFonts w:hint="eastAsia" w:ascii="宋体" w:hAnsi="宋体" w:cs="Times New Roman"/>
          <w:b/>
          <w:bCs/>
          <w:sz w:val="24"/>
          <w:highlight w:val="none"/>
        </w:rPr>
      </w:pPr>
      <w:r>
        <w:rPr>
          <w:rFonts w:hint="eastAsia" w:ascii="宋体" w:hAnsi="宋体"/>
          <w:b w:val="0"/>
          <w:bCs w:val="0"/>
          <w:color w:val="auto"/>
          <w:sz w:val="24"/>
          <w:highlight w:val="none"/>
        </w:rPr>
        <w:t>（</w:t>
      </w:r>
      <w:r>
        <w:rPr>
          <w:rFonts w:hint="eastAsia" w:ascii="宋体" w:hAnsi="宋体"/>
          <w:b w:val="0"/>
          <w:bCs w:val="0"/>
          <w:color w:val="auto"/>
          <w:sz w:val="24"/>
          <w:highlight w:val="none"/>
          <w:lang w:eastAsia="zh-CN"/>
        </w:rPr>
        <w:t>一</w:t>
      </w:r>
      <w:r>
        <w:rPr>
          <w:rFonts w:hint="eastAsia" w:ascii="宋体" w:hAnsi="宋体"/>
          <w:b w:val="0"/>
          <w:bCs w:val="0"/>
          <w:color w:val="auto"/>
          <w:sz w:val="24"/>
          <w:highlight w:val="none"/>
        </w:rPr>
        <w:t>）</w:t>
      </w:r>
      <w:r>
        <w:rPr>
          <w:rFonts w:hint="eastAsia" w:ascii="宋体" w:hAnsi="宋体"/>
          <w:b w:val="0"/>
          <w:bCs w:val="0"/>
          <w:color w:val="auto"/>
          <w:sz w:val="24"/>
          <w:highlight w:val="none"/>
          <w:lang w:eastAsia="zh-CN"/>
        </w:rPr>
        <w:t>资质</w:t>
      </w:r>
      <w:r>
        <w:rPr>
          <w:rFonts w:hint="eastAsia" w:ascii="宋体" w:hAnsi="宋体"/>
          <w:b w:val="0"/>
          <w:bCs w:val="0"/>
          <w:color w:val="auto"/>
          <w:sz w:val="24"/>
          <w:highlight w:val="none"/>
        </w:rPr>
        <w:t>要求</w:t>
      </w:r>
    </w:p>
    <w:p>
      <w:p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rPr>
        <w:t>1、投标人必须具有独立承担民事责任能力的中华人民共和国境内注册的法人或其他组织；</w:t>
      </w:r>
    </w:p>
    <w:p>
      <w:pPr>
        <w:snapToGrid w:val="0"/>
        <w:spacing w:line="360" w:lineRule="auto"/>
        <w:ind w:firstLine="480" w:firstLineChars="200"/>
        <w:rPr>
          <w:rFonts w:hint="eastAsia" w:ascii="宋体" w:hAnsi="宋体" w:cs="Times New Roman"/>
          <w:color w:val="auto"/>
          <w:sz w:val="24"/>
          <w:highlight w:val="none"/>
          <w:lang w:eastAsia="zh-CN"/>
        </w:rPr>
      </w:pPr>
      <w:r>
        <w:rPr>
          <w:rFonts w:hint="eastAsia" w:ascii="宋体" w:hAnsi="宋体" w:cs="Times New Roman"/>
          <w:color w:val="auto"/>
          <w:sz w:val="24"/>
          <w:highlight w:val="none"/>
        </w:rPr>
        <w:t>2、投标人须具有公路工程专业</w:t>
      </w:r>
      <w:r>
        <w:rPr>
          <w:rFonts w:hint="eastAsia" w:ascii="宋体" w:hAnsi="宋体" w:cs="Times New Roman"/>
          <w:color w:val="auto"/>
          <w:sz w:val="24"/>
          <w:highlight w:val="none"/>
          <w:lang w:eastAsia="zh-CN"/>
        </w:rPr>
        <w:t>乙</w:t>
      </w:r>
      <w:r>
        <w:rPr>
          <w:rFonts w:hint="eastAsia" w:ascii="宋体" w:hAnsi="宋体" w:cs="Times New Roman"/>
          <w:color w:val="auto"/>
          <w:sz w:val="24"/>
          <w:highlight w:val="none"/>
        </w:rPr>
        <w:t>级或以上监理资质</w:t>
      </w:r>
      <w:r>
        <w:rPr>
          <w:rFonts w:hint="eastAsia" w:ascii="宋体" w:hAnsi="宋体" w:cs="Times New Roman"/>
          <w:color w:val="auto"/>
          <w:sz w:val="24"/>
          <w:highlight w:val="none"/>
          <w:lang w:eastAsia="zh-CN"/>
        </w:rPr>
        <w:t>、或工程监理综合资质。</w:t>
      </w:r>
    </w:p>
    <w:p>
      <w:pPr>
        <w:snapToGrid w:val="0"/>
        <w:spacing w:line="360" w:lineRule="auto"/>
        <w:ind w:firstLine="480" w:firstLineChars="200"/>
        <w:rPr>
          <w:rFonts w:hint="eastAsia" w:ascii="宋体" w:hAnsi="宋体" w:cs="Times New Roman"/>
          <w:b w:val="0"/>
          <w:bCs w:val="0"/>
          <w:color w:val="auto"/>
          <w:sz w:val="24"/>
          <w:highlight w:val="none"/>
        </w:rPr>
      </w:pPr>
      <w:r>
        <w:rPr>
          <w:rFonts w:hint="eastAsia" w:ascii="宋体" w:hAnsi="宋体"/>
          <w:b w:val="0"/>
          <w:bCs w:val="0"/>
          <w:color w:val="auto"/>
          <w:sz w:val="24"/>
          <w:highlight w:val="none"/>
        </w:rPr>
        <w:t>（二）人员及设备要求</w:t>
      </w:r>
    </w:p>
    <w:p>
      <w:p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w:t>
      </w:r>
      <w:r>
        <w:rPr>
          <w:rFonts w:hint="eastAsia" w:ascii="宋体" w:hAnsi="宋体"/>
          <w:color w:val="auto"/>
          <w:sz w:val="24"/>
          <w:highlight w:val="none"/>
        </w:rPr>
        <w:t>、监理单位巡查资料员1人；</w:t>
      </w:r>
    </w:p>
    <w:p>
      <w:pPr>
        <w:snapToGrid w:val="0"/>
        <w:spacing w:line="360" w:lineRule="auto"/>
        <w:ind w:firstLine="480" w:firstLineChars="20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val="en-US" w:eastAsia="zh-CN"/>
        </w:rPr>
        <w:t>2</w:t>
      </w:r>
      <w:r>
        <w:rPr>
          <w:rFonts w:hint="eastAsia" w:ascii="宋体" w:hAnsi="宋体" w:cs="Times New Roman"/>
          <w:color w:val="auto"/>
          <w:sz w:val="24"/>
          <w:highlight w:val="none"/>
        </w:rPr>
        <w:t>、配备与本养护工程相符合的车辆，至少1台四轮小货车，确保巡查工作和监理工作能顺利开展；</w:t>
      </w:r>
    </w:p>
    <w:p>
      <w:pPr>
        <w:snapToGrid w:val="0"/>
        <w:spacing w:line="360" w:lineRule="auto"/>
        <w:ind w:firstLine="480" w:firstLineChars="200"/>
        <w:rPr>
          <w:rFonts w:hint="eastAsia" w:ascii="宋体" w:hAnsi="宋体" w:cs="Times New Roman"/>
          <w:sz w:val="24"/>
          <w:highlight w:val="none"/>
        </w:rPr>
      </w:pPr>
      <w:r>
        <w:rPr>
          <w:rFonts w:hint="eastAsia" w:ascii="宋体" w:hAnsi="宋体"/>
          <w:b w:val="0"/>
          <w:bCs w:val="0"/>
          <w:color w:val="auto"/>
          <w:sz w:val="24"/>
          <w:highlight w:val="none"/>
        </w:rPr>
        <w:t>（</w:t>
      </w:r>
      <w:r>
        <w:rPr>
          <w:rFonts w:hint="eastAsia" w:ascii="宋体" w:hAnsi="宋体"/>
          <w:b w:val="0"/>
          <w:bCs w:val="0"/>
          <w:color w:val="auto"/>
          <w:sz w:val="24"/>
          <w:highlight w:val="none"/>
          <w:lang w:eastAsia="zh-CN"/>
        </w:rPr>
        <w:t>三</w:t>
      </w:r>
      <w:r>
        <w:rPr>
          <w:rFonts w:hint="eastAsia" w:ascii="宋体" w:hAnsi="宋体"/>
          <w:b w:val="0"/>
          <w:bCs w:val="0"/>
          <w:color w:val="auto"/>
          <w:sz w:val="24"/>
          <w:highlight w:val="none"/>
        </w:rPr>
        <w:t>）</w:t>
      </w:r>
      <w:r>
        <w:rPr>
          <w:rFonts w:hint="eastAsia" w:ascii="宋体" w:hAnsi="宋体" w:cs="Times New Roman"/>
          <w:sz w:val="24"/>
          <w:highlight w:val="none"/>
        </w:rPr>
        <w:t>监理服务要求</w:t>
      </w:r>
    </w:p>
    <w:p>
      <w:pPr>
        <w:widowControl/>
        <w:numPr>
          <w:ilvl w:val="0"/>
          <w:numId w:val="0"/>
        </w:numPr>
        <w:tabs>
          <w:tab w:val="left" w:pos="567"/>
        </w:tabs>
        <w:snapToGrid w:val="0"/>
        <w:spacing w:line="360" w:lineRule="auto"/>
        <w:ind w:leftChars="0" w:firstLine="480" w:firstLineChars="200"/>
        <w:jc w:val="left"/>
        <w:rPr>
          <w:rFonts w:hint="eastAsia" w:ascii="宋体" w:hAnsi="宋体" w:cs="Times New Roman"/>
          <w:b w:val="0"/>
          <w:bCs/>
          <w:sz w:val="24"/>
          <w:highlight w:val="none"/>
          <w:lang w:eastAsia="zh-CN"/>
        </w:rPr>
      </w:pPr>
      <w:r>
        <w:rPr>
          <w:rFonts w:hint="eastAsia" w:ascii="宋体" w:hAnsi="宋体" w:cs="Times New Roman"/>
          <w:b w:val="0"/>
          <w:bCs/>
          <w:sz w:val="24"/>
          <w:highlight w:val="none"/>
          <w:lang w:eastAsia="zh-CN"/>
        </w:rPr>
        <w:t>1、监理服务及巡查工作必须严格遵照国家、广东省和广州市相关规范执行，符合但不限于下列规范要求：</w:t>
      </w:r>
    </w:p>
    <w:p>
      <w:pPr>
        <w:widowControl/>
        <w:numPr>
          <w:ilvl w:val="0"/>
          <w:numId w:val="0"/>
        </w:numPr>
        <w:tabs>
          <w:tab w:val="left" w:pos="567"/>
        </w:tabs>
        <w:snapToGrid w:val="0"/>
        <w:spacing w:line="360" w:lineRule="auto"/>
        <w:ind w:leftChars="0" w:firstLine="480" w:firstLineChars="200"/>
        <w:jc w:val="left"/>
        <w:rPr>
          <w:rFonts w:hint="eastAsia" w:ascii="宋体" w:hAnsi="宋体" w:cs="Times New Roman"/>
          <w:b w:val="0"/>
          <w:bCs/>
          <w:sz w:val="24"/>
          <w:highlight w:val="none"/>
          <w:lang w:eastAsia="zh-CN"/>
        </w:rPr>
      </w:pPr>
      <w:r>
        <w:rPr>
          <w:rFonts w:hint="eastAsia" w:ascii="宋体" w:hAnsi="宋体" w:cs="Times New Roman"/>
          <w:b w:val="0"/>
          <w:bCs/>
          <w:sz w:val="24"/>
          <w:highlight w:val="none"/>
          <w:lang w:val="en-US" w:eastAsia="zh-CN"/>
        </w:rPr>
        <w:t>1）</w:t>
      </w:r>
      <w:r>
        <w:rPr>
          <w:rFonts w:hint="eastAsia" w:ascii="宋体" w:hAnsi="宋体" w:cs="Times New Roman"/>
          <w:b w:val="0"/>
          <w:bCs/>
          <w:sz w:val="24"/>
          <w:highlight w:val="none"/>
          <w:lang w:eastAsia="zh-CN"/>
        </w:rPr>
        <w:t>《公路养护技术规范》（JTG H10-2009）；</w:t>
      </w:r>
    </w:p>
    <w:p>
      <w:pPr>
        <w:widowControl/>
        <w:numPr>
          <w:ilvl w:val="0"/>
          <w:numId w:val="0"/>
        </w:numPr>
        <w:tabs>
          <w:tab w:val="left" w:pos="567"/>
        </w:tabs>
        <w:snapToGrid w:val="0"/>
        <w:spacing w:line="360" w:lineRule="auto"/>
        <w:ind w:leftChars="0" w:firstLine="480" w:firstLineChars="200"/>
        <w:jc w:val="left"/>
        <w:rPr>
          <w:rFonts w:hint="eastAsia" w:ascii="宋体" w:hAnsi="宋体" w:cs="Times New Roman"/>
          <w:b w:val="0"/>
          <w:bCs/>
          <w:sz w:val="24"/>
          <w:highlight w:val="none"/>
          <w:lang w:val="en-US" w:eastAsia="zh-CN"/>
        </w:rPr>
      </w:pPr>
      <w:r>
        <w:rPr>
          <w:rFonts w:hint="eastAsia" w:ascii="宋体" w:hAnsi="宋体" w:cs="Times New Roman"/>
          <w:b w:val="0"/>
          <w:bCs/>
          <w:sz w:val="24"/>
          <w:highlight w:val="none"/>
          <w:lang w:val="en-US" w:eastAsia="zh-CN"/>
        </w:rPr>
        <w:t>2）</w:t>
      </w:r>
      <w:r>
        <w:rPr>
          <w:rFonts w:hint="eastAsia" w:ascii="宋体" w:hAnsi="宋体" w:cs="Times New Roman"/>
          <w:b w:val="0"/>
          <w:bCs/>
          <w:sz w:val="24"/>
          <w:highlight w:val="none"/>
          <w:lang w:eastAsia="zh-CN"/>
        </w:rPr>
        <w:t>《公路水泥混凝土路面养护技术规范》（JT</w:t>
      </w:r>
      <w:r>
        <w:rPr>
          <w:rFonts w:hint="eastAsia" w:ascii="宋体" w:hAnsi="宋体" w:cs="Times New Roman"/>
          <w:b w:val="0"/>
          <w:bCs/>
          <w:sz w:val="24"/>
          <w:highlight w:val="none"/>
          <w:lang w:val="en-US" w:eastAsia="zh-CN"/>
        </w:rPr>
        <w:t>J</w:t>
      </w:r>
      <w:r>
        <w:rPr>
          <w:rFonts w:hint="eastAsia" w:ascii="宋体" w:hAnsi="宋体" w:cs="Times New Roman"/>
          <w:b w:val="0"/>
          <w:bCs/>
          <w:sz w:val="24"/>
          <w:highlight w:val="none"/>
          <w:lang w:eastAsia="zh-CN"/>
        </w:rPr>
        <w:t xml:space="preserve"> </w:t>
      </w:r>
      <w:r>
        <w:rPr>
          <w:rFonts w:hint="eastAsia" w:ascii="宋体" w:hAnsi="宋体" w:cs="Times New Roman"/>
          <w:b w:val="0"/>
          <w:bCs/>
          <w:sz w:val="24"/>
          <w:highlight w:val="none"/>
          <w:lang w:val="en-US" w:eastAsia="zh-CN"/>
        </w:rPr>
        <w:t>073.1</w:t>
      </w:r>
      <w:r>
        <w:rPr>
          <w:rFonts w:hint="eastAsia" w:ascii="宋体" w:hAnsi="宋体" w:cs="Times New Roman"/>
          <w:b w:val="0"/>
          <w:bCs/>
          <w:sz w:val="24"/>
          <w:highlight w:val="none"/>
          <w:lang w:eastAsia="zh-CN"/>
        </w:rPr>
        <w:t>-200</w:t>
      </w:r>
      <w:r>
        <w:rPr>
          <w:rFonts w:hint="eastAsia" w:ascii="宋体" w:hAnsi="宋体" w:cs="Times New Roman"/>
          <w:b w:val="0"/>
          <w:bCs/>
          <w:sz w:val="24"/>
          <w:highlight w:val="none"/>
          <w:lang w:val="en-US" w:eastAsia="zh-CN"/>
        </w:rPr>
        <w:t>1</w:t>
      </w:r>
      <w:r>
        <w:rPr>
          <w:rFonts w:hint="eastAsia" w:ascii="宋体" w:hAnsi="宋体" w:cs="Times New Roman"/>
          <w:b w:val="0"/>
          <w:bCs/>
          <w:sz w:val="24"/>
          <w:highlight w:val="none"/>
          <w:lang w:eastAsia="zh-CN"/>
        </w:rPr>
        <w:t>）；</w:t>
      </w:r>
    </w:p>
    <w:p>
      <w:pPr>
        <w:widowControl/>
        <w:numPr>
          <w:ilvl w:val="0"/>
          <w:numId w:val="0"/>
        </w:numPr>
        <w:tabs>
          <w:tab w:val="left" w:pos="567"/>
        </w:tabs>
        <w:snapToGrid w:val="0"/>
        <w:spacing w:line="360" w:lineRule="auto"/>
        <w:ind w:leftChars="0" w:firstLine="480" w:firstLineChars="200"/>
        <w:jc w:val="left"/>
        <w:rPr>
          <w:rFonts w:hint="eastAsia" w:ascii="宋体" w:hAnsi="宋体" w:cs="Times New Roman"/>
          <w:b w:val="0"/>
          <w:bCs/>
          <w:sz w:val="24"/>
          <w:highlight w:val="none"/>
          <w:lang w:eastAsia="zh-CN"/>
        </w:rPr>
      </w:pPr>
      <w:r>
        <w:rPr>
          <w:rFonts w:hint="eastAsia" w:ascii="宋体" w:hAnsi="宋体" w:cs="Times New Roman"/>
          <w:b w:val="0"/>
          <w:bCs/>
          <w:sz w:val="24"/>
          <w:highlight w:val="none"/>
          <w:lang w:val="en-US" w:eastAsia="zh-CN"/>
        </w:rPr>
        <w:t>3）</w:t>
      </w:r>
      <w:r>
        <w:rPr>
          <w:rFonts w:hint="eastAsia" w:ascii="宋体" w:hAnsi="宋体" w:cs="Times New Roman"/>
          <w:b w:val="0"/>
          <w:bCs/>
          <w:sz w:val="24"/>
          <w:highlight w:val="none"/>
          <w:lang w:eastAsia="zh-CN"/>
        </w:rPr>
        <w:t>《公路桥涵养护规范》（JTG H11-2004）；</w:t>
      </w:r>
    </w:p>
    <w:p>
      <w:pPr>
        <w:widowControl/>
        <w:numPr>
          <w:ilvl w:val="0"/>
          <w:numId w:val="0"/>
        </w:numPr>
        <w:tabs>
          <w:tab w:val="left" w:pos="567"/>
        </w:tabs>
        <w:snapToGrid w:val="0"/>
        <w:spacing w:line="360" w:lineRule="auto"/>
        <w:ind w:leftChars="0" w:firstLine="480" w:firstLineChars="200"/>
        <w:jc w:val="left"/>
        <w:rPr>
          <w:rFonts w:hint="eastAsia" w:ascii="宋体" w:hAnsi="宋体" w:cs="Times New Roman"/>
          <w:b w:val="0"/>
          <w:bCs/>
          <w:sz w:val="24"/>
          <w:highlight w:val="none"/>
          <w:lang w:eastAsia="zh-CN"/>
        </w:rPr>
      </w:pPr>
      <w:r>
        <w:rPr>
          <w:rFonts w:hint="eastAsia" w:ascii="宋体" w:hAnsi="宋体" w:cs="Times New Roman"/>
          <w:b w:val="0"/>
          <w:bCs/>
          <w:sz w:val="24"/>
          <w:highlight w:val="none"/>
          <w:lang w:val="en-US" w:eastAsia="zh-CN"/>
        </w:rPr>
        <w:t>4）</w:t>
      </w:r>
      <w:r>
        <w:rPr>
          <w:rFonts w:hint="eastAsia" w:ascii="宋体" w:hAnsi="宋体" w:cs="Times New Roman"/>
          <w:b w:val="0"/>
          <w:bCs/>
          <w:sz w:val="24"/>
          <w:highlight w:val="none"/>
          <w:lang w:eastAsia="zh-CN"/>
        </w:rPr>
        <w:t>《公路桥梁技术状况评定标准》（JTG/T H21-2011）；</w:t>
      </w:r>
    </w:p>
    <w:p>
      <w:pPr>
        <w:widowControl/>
        <w:numPr>
          <w:ilvl w:val="0"/>
          <w:numId w:val="0"/>
        </w:numPr>
        <w:tabs>
          <w:tab w:val="left" w:pos="567"/>
        </w:tabs>
        <w:snapToGrid w:val="0"/>
        <w:spacing w:line="360" w:lineRule="auto"/>
        <w:ind w:leftChars="0" w:firstLine="480" w:firstLineChars="200"/>
        <w:jc w:val="left"/>
        <w:rPr>
          <w:rFonts w:hint="eastAsia" w:ascii="宋体" w:hAnsi="宋体" w:cs="Times New Roman"/>
          <w:b w:val="0"/>
          <w:bCs/>
          <w:sz w:val="24"/>
          <w:highlight w:val="none"/>
          <w:lang w:eastAsia="zh-CN"/>
        </w:rPr>
      </w:pPr>
      <w:r>
        <w:rPr>
          <w:rFonts w:hint="eastAsia" w:ascii="宋体" w:hAnsi="宋体" w:cs="Times New Roman"/>
          <w:b w:val="0"/>
          <w:bCs/>
          <w:sz w:val="24"/>
          <w:highlight w:val="none"/>
          <w:lang w:val="en-US" w:eastAsia="zh-CN"/>
        </w:rPr>
        <w:t>5）</w:t>
      </w:r>
      <w:r>
        <w:rPr>
          <w:rFonts w:hint="eastAsia" w:ascii="宋体" w:hAnsi="宋体" w:cs="Times New Roman"/>
          <w:b w:val="0"/>
          <w:bCs/>
          <w:sz w:val="24"/>
          <w:highlight w:val="none"/>
          <w:lang w:eastAsia="zh-CN"/>
        </w:rPr>
        <w:t>《公路养护工程管理办法》（交公路发﹝2018﹞33号）；</w:t>
      </w:r>
    </w:p>
    <w:p>
      <w:pPr>
        <w:snapToGrid w:val="0"/>
        <w:spacing w:line="360" w:lineRule="auto"/>
        <w:ind w:firstLine="480" w:firstLineChars="200"/>
        <w:rPr>
          <w:rFonts w:hint="eastAsia" w:ascii="宋体" w:hAnsi="宋体" w:cs="Times New Roman"/>
          <w:sz w:val="24"/>
          <w:highlight w:val="none"/>
          <w:lang w:eastAsia="zh-CN"/>
        </w:rPr>
      </w:pPr>
      <w:r>
        <w:rPr>
          <w:rFonts w:hint="eastAsia" w:ascii="宋体" w:hAnsi="宋体" w:cs="Times New Roman"/>
          <w:sz w:val="24"/>
          <w:highlight w:val="none"/>
          <w:lang w:val="en-US" w:eastAsia="zh-CN"/>
        </w:rPr>
        <w:t>6）</w:t>
      </w:r>
      <w:r>
        <w:rPr>
          <w:rFonts w:hint="eastAsia" w:ascii="宋体" w:hAnsi="宋体" w:cs="Times New Roman"/>
          <w:sz w:val="24"/>
          <w:highlight w:val="none"/>
          <w:lang w:eastAsia="zh-CN"/>
        </w:rPr>
        <w:t>《公路工程施工监理规范》（JTG G10-2006）；</w:t>
      </w:r>
    </w:p>
    <w:p>
      <w:pPr>
        <w:snapToGrid w:val="0"/>
        <w:spacing w:line="360" w:lineRule="auto"/>
        <w:ind w:firstLine="480" w:firstLineChars="200"/>
        <w:rPr>
          <w:rFonts w:hint="eastAsia" w:ascii="宋体" w:hAnsi="宋体" w:cs="Times New Roman"/>
          <w:sz w:val="24"/>
          <w:highlight w:val="none"/>
          <w:lang w:eastAsia="zh-CN"/>
        </w:rPr>
      </w:pPr>
      <w:r>
        <w:rPr>
          <w:rFonts w:hint="eastAsia" w:ascii="宋体" w:hAnsi="宋体" w:cs="Times New Roman"/>
          <w:sz w:val="24"/>
          <w:highlight w:val="none"/>
          <w:lang w:val="en-US" w:eastAsia="zh-CN"/>
        </w:rPr>
        <w:t>7）</w:t>
      </w:r>
      <w:r>
        <w:rPr>
          <w:rFonts w:hint="eastAsia" w:ascii="宋体" w:hAnsi="宋体" w:cs="Times New Roman"/>
          <w:sz w:val="24"/>
          <w:highlight w:val="none"/>
          <w:lang w:eastAsia="zh-CN"/>
        </w:rPr>
        <w:t>《公路工程质量检验评定标准》（JTG F80-2004）</w:t>
      </w:r>
    </w:p>
    <w:p>
      <w:pPr>
        <w:snapToGrid w:val="0"/>
        <w:spacing w:line="360" w:lineRule="auto"/>
        <w:ind w:firstLine="480" w:firstLineChars="200"/>
        <w:rPr>
          <w:rFonts w:hint="eastAsia" w:ascii="宋体" w:hAnsi="宋体" w:cs="Times New Roman"/>
          <w:b w:val="0"/>
          <w:bCs/>
          <w:sz w:val="24"/>
          <w:highlight w:val="none"/>
          <w:lang w:eastAsia="zh-CN"/>
        </w:rPr>
      </w:pPr>
      <w:r>
        <w:rPr>
          <w:rFonts w:hint="eastAsia" w:ascii="宋体" w:hAnsi="宋体" w:cs="Times New Roman"/>
          <w:sz w:val="24"/>
          <w:highlight w:val="none"/>
          <w:lang w:val="en-US" w:eastAsia="zh-CN"/>
        </w:rPr>
        <w:t>8)</w:t>
      </w:r>
      <w:r>
        <w:rPr>
          <w:rFonts w:hint="eastAsia" w:ascii="宋体" w:hAnsi="宋体" w:cs="Times New Roman"/>
          <w:b w:val="0"/>
          <w:bCs/>
          <w:sz w:val="24"/>
          <w:highlight w:val="none"/>
          <w:lang w:eastAsia="zh-CN"/>
        </w:rPr>
        <w:t>《公路养护安全作业规程》（JTG H</w:t>
      </w:r>
      <w:r>
        <w:rPr>
          <w:rFonts w:hint="eastAsia" w:ascii="宋体" w:hAnsi="宋体" w:cs="Times New Roman"/>
          <w:b w:val="0"/>
          <w:bCs/>
          <w:sz w:val="24"/>
          <w:highlight w:val="none"/>
          <w:lang w:val="en-US" w:eastAsia="zh-CN"/>
        </w:rPr>
        <w:t>30</w:t>
      </w:r>
      <w:r>
        <w:rPr>
          <w:rFonts w:hint="eastAsia" w:ascii="宋体" w:hAnsi="宋体" w:cs="Times New Roman"/>
          <w:b w:val="0"/>
          <w:bCs/>
          <w:sz w:val="24"/>
          <w:highlight w:val="none"/>
          <w:lang w:eastAsia="zh-CN"/>
        </w:rPr>
        <w:t>-2004）；</w:t>
      </w:r>
    </w:p>
    <w:p>
      <w:pPr>
        <w:pStyle w:val="14"/>
        <w:numPr>
          <w:ilvl w:val="0"/>
          <w:numId w:val="0"/>
        </w:numPr>
        <w:tabs>
          <w:tab w:val="left" w:pos="993"/>
        </w:tabs>
        <w:autoSpaceDE w:val="0"/>
        <w:autoSpaceDN w:val="0"/>
        <w:adjustRightInd w:val="0"/>
        <w:snapToGrid w:val="0"/>
        <w:spacing w:line="360" w:lineRule="auto"/>
        <w:ind w:firstLine="480" w:firstLineChars="200"/>
        <w:jc w:val="left"/>
        <w:rPr>
          <w:rStyle w:val="13"/>
          <w:rFonts w:hint="eastAsia"/>
          <w:bCs/>
          <w:sz w:val="32"/>
          <w:szCs w:val="32"/>
          <w:highlight w:val="none"/>
        </w:rPr>
      </w:pPr>
      <w:r>
        <w:rPr>
          <w:rFonts w:hint="eastAsia" w:ascii="宋体" w:hAnsi="宋体" w:cs="Times New Roman"/>
          <w:b w:val="0"/>
          <w:bCs/>
          <w:sz w:val="24"/>
          <w:highlight w:val="none"/>
          <w:lang w:val="en-US" w:eastAsia="zh-CN"/>
        </w:rPr>
        <w:t>9）《道路交通标志和标线》（GB 5768）</w:t>
      </w:r>
      <w:r>
        <w:rPr>
          <w:rFonts w:hint="eastAsia" w:ascii="宋体" w:hAnsi="宋体" w:cs="Times New Roman"/>
          <w:sz w:val="24"/>
          <w:highlight w:val="none"/>
          <w:lang w:eastAsia="zh-CN"/>
        </w:rPr>
        <w:t>等相关现</w:t>
      </w:r>
      <w:r>
        <w:rPr>
          <w:rFonts w:hint="eastAsia" w:ascii="宋体" w:hAnsi="宋体" w:eastAsia="宋体" w:cs="Times New Roman"/>
          <w:b w:val="0"/>
          <w:bCs/>
          <w:kern w:val="2"/>
          <w:sz w:val="24"/>
          <w:szCs w:val="24"/>
          <w:highlight w:val="none"/>
          <w:lang w:val="en-US" w:eastAsia="zh-CN" w:bidi="ar-SA"/>
        </w:rPr>
        <w:t>行规范标准及规定执行，</w:t>
      </w:r>
      <w:r>
        <w:rPr>
          <w:rFonts w:hint="eastAsia" w:ascii="宋体" w:hAnsi="宋体" w:eastAsia="宋体" w:cs="Times New Roman"/>
          <w:b w:val="0"/>
          <w:bCs/>
          <w:kern w:val="2"/>
          <w:sz w:val="24"/>
          <w:szCs w:val="24"/>
          <w:highlight w:val="none"/>
          <w:lang w:val="zh-CN" w:eastAsia="zh-CN" w:bidi="ar-SA"/>
        </w:rPr>
        <w:t>若有最新规定按新政策执行。</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2、监理人员要遵守职业操守，责任心强，有管理经验，熟悉</w:t>
      </w:r>
      <w:r>
        <w:rPr>
          <w:rFonts w:hint="eastAsia" w:ascii="宋体" w:hAnsi="宋体" w:cs="Times New Roman"/>
          <w:sz w:val="24"/>
          <w:highlight w:val="none"/>
          <w:lang w:eastAsia="zh-CN"/>
        </w:rPr>
        <w:t>本项目</w:t>
      </w:r>
      <w:r>
        <w:rPr>
          <w:rFonts w:hint="eastAsia" w:ascii="宋体" w:hAnsi="宋体" w:cs="Times New Roman"/>
          <w:sz w:val="24"/>
          <w:highlight w:val="none"/>
        </w:rPr>
        <w:t>路况。具有主动承担管理部门日常管理工作的意识，全力完成管理部门交待的相关工作。监理单位</w:t>
      </w:r>
      <w:r>
        <w:rPr>
          <w:rFonts w:hint="eastAsia" w:ascii="宋体" w:hAnsi="宋体" w:cs="Times New Roman"/>
          <w:sz w:val="24"/>
          <w:highlight w:val="none"/>
          <w:lang w:eastAsia="zh-CN"/>
        </w:rPr>
        <w:t>养护工程监理工作及日常</w:t>
      </w:r>
      <w:r>
        <w:rPr>
          <w:rFonts w:hint="eastAsia" w:ascii="宋体" w:hAnsi="宋体" w:cs="Times New Roman"/>
          <w:sz w:val="24"/>
          <w:highlight w:val="none"/>
        </w:rPr>
        <w:t>巡查工作</w:t>
      </w:r>
      <w:r>
        <w:rPr>
          <w:rFonts w:hint="eastAsia" w:ascii="宋体" w:hAnsi="宋体" w:cs="Times New Roman"/>
          <w:sz w:val="24"/>
          <w:highlight w:val="none"/>
          <w:lang w:eastAsia="zh-CN"/>
        </w:rPr>
        <w:t>必需</w:t>
      </w:r>
      <w:r>
        <w:rPr>
          <w:rFonts w:hint="eastAsia" w:ascii="宋体" w:hAnsi="宋体" w:cs="Times New Roman"/>
          <w:sz w:val="24"/>
          <w:highlight w:val="none"/>
        </w:rPr>
        <w:t>接受采购人的统一调配管理。</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3、日常养护巡查</w:t>
      </w:r>
      <w:r>
        <w:rPr>
          <w:rFonts w:hint="eastAsia" w:ascii="宋体" w:hAnsi="宋体" w:cs="Times New Roman"/>
          <w:sz w:val="24"/>
          <w:highlight w:val="none"/>
          <w:lang w:eastAsia="zh-CN"/>
        </w:rPr>
        <w:t>需</w:t>
      </w:r>
      <w:r>
        <w:rPr>
          <w:rFonts w:hint="eastAsia" w:ascii="宋体" w:hAnsi="宋体" w:cs="Times New Roman"/>
          <w:sz w:val="24"/>
          <w:highlight w:val="none"/>
        </w:rPr>
        <w:t>达到规定频率、按时完成巡查日志和相关纪录。指导施工单位配合工作。如发现问题，及时妥善处理，负责通知采购人和相关责任部门，同时进行拍照取证，并跟进整改情况。</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 xml:space="preserve">1）内容包括： </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①</w:t>
      </w:r>
      <w:r>
        <w:rPr>
          <w:rFonts w:hint="eastAsia" w:ascii="宋体" w:hAnsi="宋体" w:cs="Times New Roman"/>
          <w:sz w:val="24"/>
          <w:highlight w:val="none"/>
          <w:lang w:eastAsia="zh-CN"/>
        </w:rPr>
        <w:t>路基完好</w:t>
      </w:r>
      <w:r>
        <w:rPr>
          <w:rFonts w:hint="eastAsia" w:ascii="宋体" w:hAnsi="宋体" w:cs="Times New Roman"/>
          <w:sz w:val="24"/>
          <w:highlight w:val="none"/>
        </w:rPr>
        <w:t>情况，查看</w:t>
      </w:r>
      <w:r>
        <w:rPr>
          <w:rFonts w:hint="eastAsia" w:ascii="宋体" w:hAnsi="宋体" w:cs="Times New Roman"/>
          <w:sz w:val="24"/>
          <w:highlight w:val="none"/>
          <w:lang w:eastAsia="zh-CN"/>
        </w:rPr>
        <w:t>路肩、边坡、排水、防护支挡工程有无病害、路基翻浆与沉陷</w:t>
      </w:r>
      <w:r>
        <w:rPr>
          <w:rFonts w:hint="eastAsia" w:ascii="宋体" w:hAnsi="宋体" w:cs="Times New Roman"/>
          <w:sz w:val="24"/>
          <w:highlight w:val="none"/>
        </w:rPr>
        <w:t>现象</w:t>
      </w:r>
      <w:r>
        <w:rPr>
          <w:rFonts w:hint="eastAsia" w:ascii="宋体" w:hAnsi="宋体" w:cs="Times New Roman"/>
          <w:sz w:val="24"/>
          <w:highlight w:val="none"/>
          <w:lang w:eastAsia="zh-CN"/>
        </w:rPr>
        <w:t>，保持良好稳定的技术状况</w:t>
      </w:r>
      <w:r>
        <w:rPr>
          <w:rFonts w:hint="eastAsia" w:ascii="宋体" w:hAnsi="宋体" w:cs="Times New Roman"/>
          <w:sz w:val="24"/>
          <w:highlight w:val="none"/>
        </w:rPr>
        <w:t>；</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②路面完好情况，有无</w:t>
      </w:r>
      <w:r>
        <w:rPr>
          <w:rFonts w:hint="eastAsia" w:ascii="宋体" w:hAnsi="宋体" w:cs="Times New Roman"/>
          <w:sz w:val="24"/>
          <w:highlight w:val="none"/>
          <w:lang w:eastAsia="zh-CN"/>
        </w:rPr>
        <w:t>破损、</w:t>
      </w:r>
      <w:r>
        <w:rPr>
          <w:rFonts w:hint="eastAsia" w:ascii="宋体" w:hAnsi="宋体" w:cs="Times New Roman"/>
          <w:sz w:val="24"/>
          <w:highlight w:val="none"/>
        </w:rPr>
        <w:t>坑槽、</w:t>
      </w:r>
      <w:r>
        <w:rPr>
          <w:rFonts w:hint="eastAsia" w:ascii="宋体" w:hAnsi="宋体" w:cs="Times New Roman"/>
          <w:sz w:val="24"/>
          <w:highlight w:val="none"/>
          <w:lang w:eastAsia="zh-CN"/>
        </w:rPr>
        <w:t>车辙、松散、波浪等病害</w:t>
      </w:r>
      <w:r>
        <w:rPr>
          <w:rFonts w:hint="eastAsia" w:ascii="宋体" w:hAnsi="宋体" w:cs="Times New Roman"/>
          <w:sz w:val="24"/>
          <w:highlight w:val="none"/>
        </w:rPr>
        <w:t>；</w:t>
      </w:r>
    </w:p>
    <w:p>
      <w:pPr>
        <w:snapToGrid w:val="0"/>
        <w:spacing w:line="360" w:lineRule="auto"/>
        <w:ind w:firstLine="480" w:firstLineChars="200"/>
        <w:rPr>
          <w:rFonts w:hint="eastAsia" w:ascii="宋体" w:hAnsi="宋体" w:cs="Times New Roman"/>
          <w:sz w:val="24"/>
          <w:highlight w:val="none"/>
          <w:lang w:val="en-US" w:eastAsia="zh-CN"/>
        </w:rPr>
      </w:pPr>
      <w:r>
        <w:rPr>
          <w:rFonts w:hint="eastAsia" w:ascii="宋体" w:hAnsi="宋体" w:cs="Times New Roman"/>
          <w:sz w:val="24"/>
          <w:highlight w:val="none"/>
        </w:rPr>
        <w:t>③</w:t>
      </w:r>
      <w:r>
        <w:rPr>
          <w:rFonts w:hint="eastAsia" w:ascii="宋体" w:hAnsi="宋体" w:cs="Times New Roman"/>
          <w:sz w:val="24"/>
          <w:highlight w:val="none"/>
          <w:lang w:eastAsia="zh-CN"/>
        </w:rPr>
        <w:t>桥涵构造物完好情况，包括桥面铺装、</w:t>
      </w:r>
      <w:r>
        <w:rPr>
          <w:rFonts w:hint="eastAsia" w:ascii="宋体" w:hAnsi="宋体" w:cs="Times New Roman"/>
          <w:sz w:val="24"/>
          <w:highlight w:val="none"/>
          <w:lang w:val="en-US" w:eastAsia="zh-CN"/>
        </w:rPr>
        <w:t>支座、伸缩缝、防撞墙、栏杆、桥梁下部结构及涵洞结构、排水设施及其附属设施等；</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④养护作业施工和其它建设项目占道施工现场文明施工情况，围蔽设施、占道范围是否符合要求；</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⑤其他</w:t>
      </w:r>
      <w:r>
        <w:rPr>
          <w:rFonts w:hint="eastAsia" w:ascii="宋体" w:hAnsi="宋体" w:cs="Times New Roman"/>
          <w:sz w:val="24"/>
          <w:highlight w:val="none"/>
          <w:lang w:eastAsia="zh-CN"/>
        </w:rPr>
        <w:t>公路绿化、</w:t>
      </w:r>
      <w:r>
        <w:rPr>
          <w:rFonts w:hint="eastAsia" w:ascii="宋体" w:hAnsi="宋体" w:cs="Times New Roman"/>
          <w:sz w:val="24"/>
          <w:highlight w:val="none"/>
        </w:rPr>
        <w:t>附属设施、交通设施完好准确情况，巡查有无损坏或影响道路行车安全的情况；</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⑥对道路挖掘现场及附近道路设施的技术状况进行监控，保证其处于正常使用状态。一旦出现路面坍塌，拉裂等受损情况，马上向采购人报告并协助处理。，发现影响道路设施正常使用的违规现象马上向采购人和相关部门上报、移交并协助处理。</w:t>
      </w:r>
    </w:p>
    <w:p>
      <w:pPr>
        <w:snapToGrid w:val="0"/>
        <w:spacing w:line="360" w:lineRule="auto"/>
        <w:ind w:firstLine="480" w:firstLineChars="200"/>
        <w:rPr>
          <w:rFonts w:hint="eastAsia" w:ascii="宋体" w:hAnsi="宋体" w:cs="Times New Roman"/>
          <w:sz w:val="24"/>
          <w:highlight w:val="none"/>
          <w:lang w:eastAsia="zh-CN"/>
        </w:rPr>
      </w:pPr>
      <w:r>
        <w:rPr>
          <w:rFonts w:hint="eastAsia" w:ascii="宋体" w:hAnsi="宋体" w:cs="Times New Roman"/>
          <w:sz w:val="24"/>
          <w:highlight w:val="none"/>
        </w:rPr>
        <w:t>⑦</w:t>
      </w:r>
      <w:r>
        <w:rPr>
          <w:rFonts w:hint="eastAsia" w:ascii="宋体" w:hAnsi="宋体" w:cs="Times New Roman"/>
          <w:sz w:val="24"/>
          <w:highlight w:val="none"/>
          <w:lang w:eastAsia="zh-CN"/>
        </w:rPr>
        <w:t>对公路因遭受洪水、台风等自然灾害毁坏或人为破坏，造成交通中断时，</w:t>
      </w:r>
      <w:r>
        <w:rPr>
          <w:rFonts w:hint="eastAsia" w:ascii="宋体" w:hAnsi="宋体" w:cs="Times New Roman"/>
          <w:sz w:val="24"/>
          <w:highlight w:val="none"/>
        </w:rPr>
        <w:t>马上向采购人</w:t>
      </w:r>
      <w:r>
        <w:rPr>
          <w:rFonts w:hint="eastAsia" w:ascii="宋体" w:hAnsi="宋体" w:cs="Times New Roman"/>
          <w:sz w:val="24"/>
          <w:highlight w:val="none"/>
          <w:lang w:eastAsia="zh-CN"/>
        </w:rPr>
        <w:t>及上级交通管理部门</w:t>
      </w:r>
      <w:r>
        <w:rPr>
          <w:rFonts w:hint="eastAsia" w:ascii="宋体" w:hAnsi="宋体" w:cs="Times New Roman"/>
          <w:sz w:val="24"/>
          <w:highlight w:val="none"/>
        </w:rPr>
        <w:t>报告并协助处理。</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⑧按巡查要求对项目范围内路段定时巡查，将巡查情况报告、移交采购人，并配合其督导、监管、执法。</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2）巡查要求</w:t>
      </w:r>
    </w:p>
    <w:p>
      <w:pPr>
        <w:snapToGrid w:val="0"/>
        <w:spacing w:line="360" w:lineRule="auto"/>
        <w:ind w:firstLine="480" w:firstLineChars="200"/>
        <w:rPr>
          <w:rFonts w:hint="eastAsia" w:ascii="宋体" w:hAnsi="宋体" w:cs="Times New Roman"/>
          <w:sz w:val="24"/>
          <w:highlight w:val="none"/>
          <w:lang w:eastAsia="zh-CN"/>
        </w:rPr>
      </w:pPr>
      <w:r>
        <w:rPr>
          <w:rFonts w:hint="eastAsia" w:ascii="宋体" w:hAnsi="宋体" w:cs="Times New Roman"/>
          <w:sz w:val="24"/>
          <w:highlight w:val="none"/>
        </w:rPr>
        <w:t>监理单位巡查工作，巡查必须严格遵守</w:t>
      </w:r>
      <w:r>
        <w:rPr>
          <w:rFonts w:hint="eastAsia" w:ascii="宋体" w:hAnsi="宋体" w:cs="Times New Roman"/>
          <w:sz w:val="24"/>
          <w:highlight w:val="none"/>
          <w:lang w:eastAsia="zh-CN"/>
        </w:rPr>
        <w:t>公路</w:t>
      </w:r>
      <w:r>
        <w:rPr>
          <w:rFonts w:hint="eastAsia" w:ascii="宋体" w:hAnsi="宋体" w:cs="Times New Roman"/>
          <w:sz w:val="24"/>
          <w:highlight w:val="none"/>
        </w:rPr>
        <w:t>养护管理规范，遵循日常规范巡查、施工现场巡查、重点路段巡查和突发事件应急处理相结合的原则。</w:t>
      </w:r>
      <w:r>
        <w:rPr>
          <w:rFonts w:hint="eastAsia" w:ascii="宋体" w:hAnsi="宋体" w:cs="Times New Roman"/>
          <w:sz w:val="24"/>
          <w:highlight w:val="none"/>
          <w:lang w:eastAsia="zh-CN"/>
        </w:rPr>
        <w:t>对项目范围内</w:t>
      </w:r>
      <w:r>
        <w:rPr>
          <w:rFonts w:hint="eastAsia" w:ascii="宋体" w:hAnsi="宋体" w:cs="Times New Roman"/>
          <w:sz w:val="24"/>
          <w:highlight w:val="none"/>
          <w:lang w:val="en-US" w:eastAsia="zh-CN"/>
        </w:rPr>
        <w:t>12.25</w:t>
      </w:r>
      <w:r>
        <w:rPr>
          <w:rFonts w:hint="eastAsia" w:ascii="宋体" w:hAnsi="宋体" w:cs="Times New Roman"/>
          <w:sz w:val="24"/>
          <w:highlight w:val="none"/>
        </w:rPr>
        <w:t>公里</w:t>
      </w:r>
      <w:r>
        <w:rPr>
          <w:rFonts w:hint="eastAsia" w:ascii="宋体" w:hAnsi="宋体" w:cs="Times New Roman"/>
          <w:sz w:val="24"/>
          <w:highlight w:val="none"/>
          <w:lang w:eastAsia="zh-CN"/>
        </w:rPr>
        <w:t>道路进行日常巡查：</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①</w:t>
      </w:r>
      <w:r>
        <w:rPr>
          <w:rFonts w:hint="eastAsia" w:ascii="宋体" w:hAnsi="宋体" w:cs="Times New Roman"/>
          <w:sz w:val="24"/>
          <w:highlight w:val="none"/>
          <w:lang w:eastAsia="zh-CN"/>
        </w:rPr>
        <w:t>日常</w:t>
      </w:r>
      <w:r>
        <w:rPr>
          <w:rFonts w:hint="eastAsia" w:ascii="宋体" w:hAnsi="宋体" w:cs="Times New Roman"/>
          <w:sz w:val="24"/>
          <w:highlight w:val="none"/>
        </w:rPr>
        <w:t>巡查</w:t>
      </w:r>
      <w:r>
        <w:rPr>
          <w:rFonts w:hint="eastAsia" w:ascii="宋体" w:hAnsi="宋体" w:cs="Times New Roman"/>
          <w:sz w:val="24"/>
          <w:highlight w:val="none"/>
          <w:lang w:eastAsia="zh-CN"/>
        </w:rPr>
        <w:t>频率</w:t>
      </w:r>
      <w:r>
        <w:rPr>
          <w:rFonts w:hint="eastAsia" w:ascii="宋体" w:hAnsi="宋体" w:cs="Times New Roman"/>
          <w:sz w:val="24"/>
          <w:highlight w:val="none"/>
        </w:rPr>
        <w:t>不少于</w:t>
      </w:r>
      <w:r>
        <w:rPr>
          <w:rFonts w:hint="eastAsia" w:ascii="宋体" w:hAnsi="宋体" w:cs="Times New Roman"/>
          <w:sz w:val="24"/>
          <w:highlight w:val="none"/>
          <w:lang w:val="en-US" w:eastAsia="zh-CN"/>
        </w:rPr>
        <w:t>1</w:t>
      </w:r>
      <w:r>
        <w:rPr>
          <w:rFonts w:hint="eastAsia" w:ascii="宋体" w:hAnsi="宋体" w:cs="Times New Roman"/>
          <w:sz w:val="24"/>
          <w:highlight w:val="none"/>
        </w:rPr>
        <w:t>次</w:t>
      </w:r>
      <w:r>
        <w:rPr>
          <w:rFonts w:hint="eastAsia" w:ascii="宋体" w:hAnsi="宋体" w:cs="Times New Roman"/>
          <w:sz w:val="24"/>
          <w:highlight w:val="none"/>
          <w:lang w:val="en-US" w:eastAsia="zh-CN"/>
        </w:rPr>
        <w:t>/d</w:t>
      </w:r>
      <w:r>
        <w:rPr>
          <w:rFonts w:hint="eastAsia" w:ascii="宋体" w:hAnsi="宋体" w:cs="Times New Roman"/>
          <w:sz w:val="24"/>
          <w:highlight w:val="none"/>
        </w:rPr>
        <w:t>，</w:t>
      </w:r>
      <w:r>
        <w:rPr>
          <w:rFonts w:hint="eastAsia" w:ascii="宋体" w:hAnsi="宋体" w:cs="Times New Roman"/>
          <w:sz w:val="24"/>
          <w:highlight w:val="none"/>
          <w:lang w:eastAsia="zh-CN"/>
        </w:rPr>
        <w:t>雨季、冰冻季节和遇台风暴雨等灾害性气候，应加强日常巡查工作；日常巡查可以车行为主，采用观察、目测及人工计量，定性与定量观测相结合，重要情况应予摄影或摄像；发现妨碍交通的路障应及时清除，一时无法清除的，应采取相应的安全措施；日常巡查结果应及时做好记录</w:t>
      </w:r>
      <w:r>
        <w:rPr>
          <w:rFonts w:hint="eastAsia" w:ascii="宋体" w:hAnsi="宋体" w:cs="Times New Roman"/>
          <w:sz w:val="24"/>
          <w:highlight w:val="none"/>
        </w:rPr>
        <w:t>。</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②自觉接受采购人以及有关部门的监督管理，必须无条件服从采购人以及有关部门组织的突击性任务及迎检活动，按时、按标准、按要求完成采购人所分配的工作。接到上级指令，处理发生在</w:t>
      </w:r>
      <w:r>
        <w:rPr>
          <w:rFonts w:hint="eastAsia" w:ascii="宋体" w:hAnsi="宋体" w:cs="Times New Roman"/>
          <w:sz w:val="24"/>
          <w:highlight w:val="none"/>
          <w:lang w:eastAsia="zh-CN"/>
        </w:rPr>
        <w:t>镇村公路上</w:t>
      </w:r>
      <w:r>
        <w:rPr>
          <w:rFonts w:hint="eastAsia" w:ascii="宋体" w:hAnsi="宋体" w:cs="Times New Roman"/>
          <w:sz w:val="24"/>
          <w:highlight w:val="none"/>
        </w:rPr>
        <w:t>的突发事件或交办的其他工作任务时，巡查人员必须快速反应，及时赶赴事件现场进行处置，并将处置情况向采购人报告。</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③中标人必须落实安全生产措施，且应按采购人以及有关部门的要求，配备相关安全警示标志及设施，巡查作业人员上岗前必须进行安全教育和技术培训。在执行巡查任务时，巡查人员务必注意行车安全和自身安全。遇情况需临时停车时，必须停到安全地带，并在来车方向按要求提前设置反（发）光警示标志、锥筒。在夜间、雨雾等能见度较低的条件下执行任务时，必须穿着反光背心，做好、做足安全防护工作。中标人必须认真负责，并注意安全操作，如发生任何意外，中标人负责事故处理及一切费用，概与采购人无关。</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④在合同期内，因中标人原因，造成第三方的损失或经济损失，由中标人独自承担其法律和经济责任，与采购人无关。</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⑤中标人派出的服务人员应具备相关的专业知识及技术水平，有足够能力完成</w:t>
      </w:r>
      <w:r>
        <w:rPr>
          <w:rFonts w:hint="eastAsia" w:ascii="宋体" w:hAnsi="宋体" w:cs="Times New Roman"/>
          <w:sz w:val="24"/>
          <w:highlight w:val="none"/>
          <w:lang w:eastAsia="zh-CN"/>
        </w:rPr>
        <w:t>本项目道路</w:t>
      </w:r>
      <w:r>
        <w:rPr>
          <w:rFonts w:hint="eastAsia" w:ascii="宋体" w:hAnsi="宋体" w:cs="Times New Roman"/>
          <w:sz w:val="24"/>
          <w:highlight w:val="none"/>
        </w:rPr>
        <w:t>设施</w:t>
      </w:r>
      <w:r>
        <w:rPr>
          <w:rFonts w:hint="eastAsia" w:ascii="宋体" w:hAnsi="宋体" w:cs="Times New Roman"/>
          <w:sz w:val="24"/>
          <w:highlight w:val="none"/>
          <w:lang w:eastAsia="zh-CN"/>
        </w:rPr>
        <w:t>（含</w:t>
      </w:r>
      <w:r>
        <w:rPr>
          <w:rFonts w:hint="eastAsia" w:ascii="宋体" w:hAnsi="宋体"/>
          <w:sz w:val="24"/>
          <w:highlight w:val="none"/>
        </w:rPr>
        <w:t>路面维护、排水沟清淤、修复路缘石、维护交通安全设施、维护挡土墙、更换破损沟盖板、清洗等</w:t>
      </w:r>
      <w:r>
        <w:rPr>
          <w:rFonts w:hint="eastAsia" w:ascii="宋体" w:hAnsi="宋体" w:cs="Times New Roman"/>
          <w:sz w:val="24"/>
          <w:highlight w:val="none"/>
          <w:lang w:eastAsia="zh-CN"/>
        </w:rPr>
        <w:t>）维护</w:t>
      </w:r>
      <w:r>
        <w:rPr>
          <w:rFonts w:hint="eastAsia" w:ascii="宋体" w:hAnsi="宋体" w:cs="Times New Roman"/>
          <w:sz w:val="24"/>
          <w:highlight w:val="none"/>
        </w:rPr>
        <w:t>的监管工作。</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⑥中标人已对采购人现场进行详细考察，完全了解工地的状况及环境要求。并承诺不因上述原因对采购人索赔。</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3）处理要求</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中标人需按路政和养护巡查要求对项目范围内路段定时巡查，将巡查情况报告、移交采购人，并配合其督导、监管、执法。</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①中标人在巡查过程中，发现车行道和人行道范围内路面出现坑槽、塌陷和其他设施损坏或影响行车、行人安全通行的障碍物时，应当立即通知施工单位进行处理，及时清除路障。不能立即修复的，要做好围蔽，设置警示标志；对权属责任不清的，立即通过区长</w:t>
      </w:r>
      <w:r>
        <w:rPr>
          <w:rFonts w:hint="eastAsia" w:ascii="宋体" w:hAnsi="宋体" w:cs="Times New Roman"/>
          <w:sz w:val="24"/>
          <w:highlight w:val="none"/>
          <w:lang w:eastAsia="zh-CN"/>
        </w:rPr>
        <w:t>热</w:t>
      </w:r>
      <w:r>
        <w:rPr>
          <w:rFonts w:hint="eastAsia" w:ascii="宋体" w:hAnsi="宋体" w:cs="Times New Roman"/>
          <w:sz w:val="24"/>
          <w:highlight w:val="none"/>
        </w:rPr>
        <w:t>线</w:t>
      </w:r>
      <w:r>
        <w:rPr>
          <w:rFonts w:hint="eastAsia" w:ascii="宋体" w:hAnsi="宋体" w:cs="Times New Roman"/>
          <w:sz w:val="24"/>
          <w:highlight w:val="none"/>
          <w:lang w:val="en-US" w:eastAsia="zh-CN"/>
        </w:rPr>
        <w:t>12345</w:t>
      </w:r>
      <w:r>
        <w:rPr>
          <w:rFonts w:hint="eastAsia" w:ascii="宋体" w:hAnsi="宋体" w:cs="Times New Roman"/>
          <w:sz w:val="24"/>
          <w:highlight w:val="none"/>
        </w:rPr>
        <w:t>报告情况，由区长</w:t>
      </w:r>
      <w:r>
        <w:rPr>
          <w:rFonts w:hint="eastAsia" w:ascii="宋体" w:hAnsi="宋体" w:cs="Times New Roman"/>
          <w:sz w:val="24"/>
          <w:highlight w:val="none"/>
          <w:lang w:eastAsia="zh-CN"/>
        </w:rPr>
        <w:t>热</w:t>
      </w:r>
      <w:r>
        <w:rPr>
          <w:rFonts w:hint="eastAsia" w:ascii="宋体" w:hAnsi="宋体" w:cs="Times New Roman"/>
          <w:sz w:val="24"/>
          <w:highlight w:val="none"/>
        </w:rPr>
        <w:t>线通知有关责任单位进行维修；</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②中标人在巡查过程中，发现不按照安全文明施工作业要求做好警示、围蔽工作，超面积、超期限占道施工，未经许可违法挖掘等行为的，应当立即通知采购人或有关部门，由采购人会同有关执法机关予以查处；</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③中标人对巡查中已经发现的问题要进行复查复检，直至恢复道路交通安全，并做好记录。</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4）质量保证：</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①中标人应建立并实施符合工程各项要求的质量管理体系，如因中标人原因造成养护工程质量问题或使得</w:t>
      </w:r>
      <w:r>
        <w:rPr>
          <w:rFonts w:hint="eastAsia" w:ascii="宋体" w:hAnsi="宋体" w:cs="Times New Roman"/>
          <w:sz w:val="24"/>
          <w:highlight w:val="none"/>
          <w:lang w:eastAsia="zh-CN"/>
        </w:rPr>
        <w:t>道路养护</w:t>
      </w:r>
      <w:r>
        <w:rPr>
          <w:rFonts w:hint="eastAsia" w:ascii="宋体" w:hAnsi="宋体" w:cs="Times New Roman"/>
          <w:sz w:val="24"/>
          <w:highlight w:val="none"/>
        </w:rPr>
        <w:t>工程工作受到影响或造成责任事故的，概由中标人承担。</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②采购人代表有权在工作时间内进入中标人的工作地点对其文件和设施实行与合同有关的质保监查，以便检查其质量计划及其它与质量相关的文件的实施情况。</w:t>
      </w:r>
    </w:p>
    <w:p>
      <w:pPr>
        <w:snapToGrid w:val="0"/>
        <w:spacing w:line="360" w:lineRule="auto"/>
        <w:ind w:firstLine="480" w:firstLineChars="200"/>
        <w:rPr>
          <w:rFonts w:hint="eastAsia" w:ascii="宋体" w:hAnsi="宋体" w:cs="Times New Roman"/>
          <w:sz w:val="24"/>
          <w:highlight w:val="none"/>
          <w:lang w:eastAsia="zh-CN"/>
        </w:rPr>
      </w:pPr>
      <w:r>
        <w:rPr>
          <w:rFonts w:hint="eastAsia" w:ascii="宋体" w:hAnsi="宋体" w:cs="Times New Roman"/>
          <w:sz w:val="24"/>
          <w:highlight w:val="none"/>
          <w:lang w:eastAsia="zh-CN"/>
        </w:rPr>
        <w:t>4、按相关要求负责将日常养护巡查资料和养护工程资料整理归档。</w:t>
      </w:r>
    </w:p>
    <w:p>
      <w:pPr>
        <w:snapToGrid w:val="0"/>
        <w:spacing w:line="360" w:lineRule="auto"/>
        <w:ind w:firstLine="480" w:firstLineChars="200"/>
        <w:rPr>
          <w:rFonts w:hint="eastAsia" w:ascii="宋体" w:hAnsi="宋体" w:cs="Times New Roman"/>
          <w:sz w:val="24"/>
          <w:highlight w:val="none"/>
          <w:lang w:eastAsia="zh-CN"/>
        </w:rPr>
      </w:pPr>
      <w:r>
        <w:rPr>
          <w:rFonts w:hint="eastAsia" w:ascii="宋体" w:hAnsi="宋体" w:cs="Times New Roman"/>
          <w:sz w:val="24"/>
          <w:highlight w:val="none"/>
          <w:lang w:eastAsia="zh-CN"/>
        </w:rPr>
        <w:t>1）每天必须认真填写《镇村公路日常巡查和养护日志》、《桥梁经常检查记录表》（详见：附件1、2），要求记录准确、详实、精炼。每月5号前将上述表格整理成册并上报采购人。</w:t>
      </w:r>
    </w:p>
    <w:p>
      <w:pPr>
        <w:snapToGrid w:val="0"/>
        <w:spacing w:line="360" w:lineRule="auto"/>
        <w:ind w:firstLine="480" w:firstLineChars="200"/>
        <w:rPr>
          <w:rFonts w:hint="eastAsia" w:ascii="宋体" w:hAnsi="宋体" w:cs="Times New Roman"/>
          <w:sz w:val="24"/>
          <w:highlight w:val="none"/>
          <w:lang w:eastAsia="zh-CN"/>
        </w:rPr>
      </w:pPr>
      <w:r>
        <w:rPr>
          <w:rFonts w:hint="eastAsia" w:ascii="宋体" w:hAnsi="宋体" w:cs="Times New Roman"/>
          <w:sz w:val="24"/>
          <w:highlight w:val="none"/>
          <w:lang w:eastAsia="zh-CN"/>
        </w:rPr>
        <w:t>2）维修情况要定期予以归类统计，每月5号前监理日志及监理档案资料上报采购人。</w:t>
      </w:r>
    </w:p>
    <w:p>
      <w:pPr>
        <w:snapToGrid w:val="0"/>
        <w:spacing w:line="360" w:lineRule="auto"/>
        <w:ind w:firstLine="480" w:firstLineChars="200"/>
        <w:rPr>
          <w:rFonts w:hint="eastAsia" w:ascii="宋体" w:hAnsi="宋体" w:cs="Times New Roman"/>
          <w:sz w:val="24"/>
          <w:highlight w:val="none"/>
          <w:lang w:eastAsia="zh-CN"/>
        </w:rPr>
      </w:pPr>
      <w:r>
        <w:rPr>
          <w:rFonts w:hint="eastAsia" w:ascii="宋体" w:hAnsi="宋体" w:cs="Times New Roman"/>
          <w:sz w:val="24"/>
          <w:highlight w:val="none"/>
          <w:lang w:eastAsia="zh-CN"/>
        </w:rPr>
        <w:t>3）按工程施工要求整理养护工程的相关资料。</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lang w:eastAsia="zh-CN"/>
        </w:rPr>
        <w:t>4）协助采购人完成有关本项目道路</w:t>
      </w:r>
      <w:r>
        <w:rPr>
          <w:rFonts w:hint="eastAsia" w:ascii="宋体" w:hAnsi="宋体" w:cs="Times New Roman"/>
          <w:sz w:val="24"/>
          <w:highlight w:val="none"/>
        </w:rPr>
        <w:t>设施</w:t>
      </w:r>
      <w:r>
        <w:rPr>
          <w:rFonts w:hint="eastAsia" w:ascii="宋体" w:hAnsi="宋体" w:cs="Times New Roman"/>
          <w:sz w:val="24"/>
          <w:highlight w:val="none"/>
          <w:lang w:eastAsia="zh-CN"/>
        </w:rPr>
        <w:t>（含</w:t>
      </w:r>
      <w:r>
        <w:rPr>
          <w:rFonts w:hint="eastAsia" w:ascii="宋体" w:hAnsi="宋体"/>
          <w:sz w:val="24"/>
          <w:highlight w:val="none"/>
        </w:rPr>
        <w:t>路面维护、排水沟清淤、修复路缘石、维护交通安全设施、维护挡土墙、更换破损沟盖板、清洗等</w:t>
      </w:r>
      <w:r>
        <w:rPr>
          <w:rFonts w:hint="eastAsia" w:ascii="宋体" w:hAnsi="宋体" w:cs="Times New Roman"/>
          <w:sz w:val="24"/>
          <w:highlight w:val="none"/>
          <w:lang w:eastAsia="zh-CN"/>
        </w:rPr>
        <w:t>）维护管养工作的相关</w:t>
      </w:r>
      <w:r>
        <w:rPr>
          <w:rFonts w:hint="eastAsia" w:ascii="宋体" w:hAnsi="宋体" w:cs="Times New Roman"/>
          <w:sz w:val="24"/>
          <w:highlight w:val="none"/>
        </w:rPr>
        <w:t>统计报表填报工作。</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5、负责养护工程的监理工作，现场监理员必须持监理员或以上资格证，工作需符合相关规范要求，工程质量等级为合格或以上。</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6、负责养护工程的安全文明工作，监督施工单位做好安全文明工作，落实各项安全文明措施，确保不出现重大安全事故。</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7、全天24小时值班制度，对收到的投诉、交办函，或发现影响交通行车、行人安全的设施病害，无论白天或黑夜，中标人应在半小时内到达现场，提出处理意见，并及时通知施工单位进场施工或采取相应措施进行处理，及时排除安全隐患。</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8、重大节日、重要活动、创文、迎检、恶劣天气、突发事件、自然灾害等特殊时期，中标人要无条件服从采购人安排，按时完成相关工作。</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9、承担</w:t>
      </w:r>
      <w:r>
        <w:rPr>
          <w:rFonts w:hint="eastAsia" w:ascii="宋体" w:hAnsi="宋体" w:cs="Times New Roman"/>
          <w:sz w:val="24"/>
          <w:highlight w:val="none"/>
          <w:lang w:eastAsia="zh-CN"/>
        </w:rPr>
        <w:t>本项目道路</w:t>
      </w:r>
      <w:r>
        <w:rPr>
          <w:rFonts w:hint="eastAsia" w:ascii="宋体" w:hAnsi="宋体" w:cs="Times New Roman"/>
          <w:sz w:val="24"/>
          <w:highlight w:val="none"/>
        </w:rPr>
        <w:t>设施</w:t>
      </w:r>
      <w:r>
        <w:rPr>
          <w:rFonts w:hint="eastAsia" w:ascii="宋体" w:hAnsi="宋体" w:cs="Times New Roman"/>
          <w:sz w:val="24"/>
          <w:highlight w:val="none"/>
          <w:lang w:eastAsia="zh-CN"/>
        </w:rPr>
        <w:t>（含</w:t>
      </w:r>
      <w:r>
        <w:rPr>
          <w:rFonts w:hint="eastAsia" w:ascii="宋体" w:hAnsi="宋体"/>
          <w:sz w:val="24"/>
          <w:highlight w:val="none"/>
        </w:rPr>
        <w:t>路面维护、排水沟清淤、修复路缘石、维护交通安全设施、维护挡土墙、更换破损沟盖板、清洗等</w:t>
      </w:r>
      <w:r>
        <w:rPr>
          <w:rFonts w:hint="eastAsia" w:ascii="宋体" w:hAnsi="宋体" w:cs="Times New Roman"/>
          <w:sz w:val="24"/>
          <w:highlight w:val="none"/>
          <w:lang w:eastAsia="zh-CN"/>
        </w:rPr>
        <w:t>）</w:t>
      </w:r>
      <w:r>
        <w:rPr>
          <w:rFonts w:hint="eastAsia" w:ascii="宋体" w:hAnsi="宋体" w:cs="Times New Roman"/>
          <w:sz w:val="24"/>
          <w:highlight w:val="none"/>
        </w:rPr>
        <w:t>的应急抢险责任，审定施工单位编制的安全抢险应急预案，检查督促施工单位储备应急抢险物资和机械设备符合养护范围实际要求，建立稳定的监理队伍，随时服从采购人指挥和调度，确保道路突发安全事故的应急处置能力。</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10、配备与本养护工程监理服务工作相符合的车辆和巡查设备，确保巡查工作和监理工作能顺利开展。</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11、中标人必须承诺中标通知书发出后30个日历天内在番禺区内设置办公场所以满足养护工作需要。有关证明材料原件要交采购人核查，否则视作自动放弃</w:t>
      </w:r>
      <w:r>
        <w:rPr>
          <w:rFonts w:hint="eastAsia" w:ascii="宋体" w:hAnsi="宋体" w:cs="Times New Roman"/>
          <w:sz w:val="24"/>
          <w:highlight w:val="none"/>
          <w:lang w:eastAsia="zh-CN"/>
        </w:rPr>
        <w:t>监理服务</w:t>
      </w:r>
      <w:r>
        <w:rPr>
          <w:rFonts w:hint="eastAsia" w:ascii="宋体" w:hAnsi="宋体" w:cs="Times New Roman"/>
          <w:sz w:val="24"/>
          <w:highlight w:val="none"/>
        </w:rPr>
        <w:t>资格。</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12、配备计算机、打印机、数码照相机等办公设备，</w:t>
      </w:r>
      <w:r>
        <w:rPr>
          <w:rFonts w:hint="eastAsia" w:ascii="宋体" w:hAnsi="宋体" w:cs="Times New Roman"/>
          <w:sz w:val="24"/>
          <w:highlight w:val="none"/>
          <w:lang w:eastAsia="zh-CN"/>
        </w:rPr>
        <w:t>按照</w:t>
      </w:r>
      <w:r>
        <w:rPr>
          <w:rFonts w:hint="eastAsia" w:ascii="宋体" w:hAnsi="宋体" w:cs="Times New Roman"/>
          <w:sz w:val="24"/>
          <w:highlight w:val="none"/>
        </w:rPr>
        <w:t>采购人</w:t>
      </w:r>
      <w:r>
        <w:rPr>
          <w:rFonts w:hint="eastAsia" w:ascii="宋体" w:hAnsi="宋体" w:cs="Times New Roman"/>
          <w:sz w:val="24"/>
          <w:highlight w:val="none"/>
          <w:lang w:eastAsia="zh-CN"/>
        </w:rPr>
        <w:t>要求</w:t>
      </w:r>
      <w:r>
        <w:rPr>
          <w:rFonts w:hint="eastAsia" w:ascii="宋体" w:hAnsi="宋体" w:cs="Times New Roman"/>
          <w:sz w:val="24"/>
          <w:highlight w:val="none"/>
        </w:rPr>
        <w:t>进行日常管理和巡查工作。</w:t>
      </w:r>
    </w:p>
    <w:p>
      <w:pPr>
        <w:snapToGrid w:val="0"/>
        <w:spacing w:line="360" w:lineRule="auto"/>
        <w:ind w:firstLine="482" w:firstLineChars="200"/>
        <w:rPr>
          <w:rFonts w:hint="eastAsia" w:ascii="宋体" w:hAnsi="宋体" w:cs="Times New Roman"/>
          <w:b/>
          <w:bCs/>
          <w:sz w:val="24"/>
          <w:highlight w:val="none"/>
        </w:rPr>
      </w:pPr>
      <w:r>
        <w:rPr>
          <w:rFonts w:hint="eastAsia" w:ascii="宋体" w:hAnsi="宋体" w:cs="Times New Roman"/>
          <w:b/>
          <w:bCs/>
          <w:sz w:val="24"/>
          <w:highlight w:val="none"/>
        </w:rPr>
        <w:t>三、监理费计量与支付</w:t>
      </w:r>
    </w:p>
    <w:p>
      <w:pPr>
        <w:snapToGrid w:val="0"/>
        <w:spacing w:line="360" w:lineRule="auto"/>
        <w:ind w:firstLine="482" w:firstLineChars="200"/>
        <w:rPr>
          <w:rFonts w:hint="eastAsia" w:ascii="宋体" w:hAnsi="宋体" w:cs="Times New Roman"/>
          <w:b/>
          <w:bCs/>
          <w:sz w:val="24"/>
          <w:highlight w:val="none"/>
        </w:rPr>
      </w:pPr>
      <w:r>
        <w:rPr>
          <w:rFonts w:hint="eastAsia" w:ascii="宋体" w:hAnsi="宋体" w:cs="Times New Roman"/>
          <w:b/>
          <w:bCs/>
          <w:sz w:val="24"/>
          <w:highlight w:val="none"/>
        </w:rPr>
        <w:t>（一）计量</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1、日常养护巡查基本费用</w:t>
      </w:r>
      <w:r>
        <w:rPr>
          <w:rFonts w:hint="eastAsia" w:ascii="宋体" w:hAnsi="宋体" w:cs="Times New Roman"/>
          <w:sz w:val="24"/>
          <w:highlight w:val="none"/>
          <w:lang w:val="en-US" w:eastAsia="zh-CN"/>
        </w:rPr>
        <w:t>5</w:t>
      </w:r>
      <w:r>
        <w:rPr>
          <w:rFonts w:hint="eastAsia" w:ascii="宋体" w:hAnsi="宋体" w:cs="Times New Roman"/>
          <w:sz w:val="24"/>
          <w:highlight w:val="none"/>
        </w:rPr>
        <w:t>000元/月，费用构成如下：</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巡查</w:t>
      </w:r>
      <w:r>
        <w:rPr>
          <w:rFonts w:hint="eastAsia" w:ascii="宋体" w:hAnsi="宋体" w:cs="Times New Roman"/>
          <w:sz w:val="24"/>
          <w:highlight w:val="none"/>
          <w:lang w:eastAsia="zh-CN"/>
        </w:rPr>
        <w:t>资料</w:t>
      </w:r>
      <w:r>
        <w:rPr>
          <w:rFonts w:hint="eastAsia" w:ascii="宋体" w:hAnsi="宋体" w:cs="Times New Roman"/>
          <w:sz w:val="24"/>
          <w:highlight w:val="none"/>
        </w:rPr>
        <w:t>员</w:t>
      </w:r>
      <w:r>
        <w:rPr>
          <w:rFonts w:hint="eastAsia" w:ascii="宋体" w:hAnsi="宋体" w:cs="Times New Roman"/>
          <w:sz w:val="24"/>
          <w:highlight w:val="none"/>
          <w:lang w:val="en-US" w:eastAsia="zh-CN"/>
        </w:rPr>
        <w:t>4</w:t>
      </w:r>
      <w:r>
        <w:rPr>
          <w:rFonts w:hint="eastAsia" w:ascii="宋体" w:hAnsi="宋体" w:cs="Times New Roman"/>
          <w:sz w:val="24"/>
          <w:highlight w:val="none"/>
        </w:rPr>
        <w:t>000元/月·人×</w:t>
      </w:r>
      <w:r>
        <w:rPr>
          <w:rFonts w:hint="eastAsia" w:ascii="宋体" w:hAnsi="宋体" w:cs="Times New Roman"/>
          <w:sz w:val="24"/>
          <w:highlight w:val="none"/>
          <w:lang w:val="en-US" w:eastAsia="zh-CN"/>
        </w:rPr>
        <w:t>1</w:t>
      </w:r>
      <w:r>
        <w:rPr>
          <w:rFonts w:hint="eastAsia" w:ascii="宋体" w:hAnsi="宋体" w:cs="Times New Roman"/>
          <w:sz w:val="24"/>
          <w:highlight w:val="none"/>
        </w:rPr>
        <w:t>人=</w:t>
      </w:r>
      <w:r>
        <w:rPr>
          <w:rFonts w:hint="eastAsia" w:ascii="宋体" w:hAnsi="宋体" w:cs="Times New Roman"/>
          <w:sz w:val="24"/>
          <w:highlight w:val="none"/>
          <w:lang w:val="en-US" w:eastAsia="zh-CN"/>
        </w:rPr>
        <w:t>4</w:t>
      </w:r>
      <w:r>
        <w:rPr>
          <w:rFonts w:hint="eastAsia" w:ascii="宋体" w:hAnsi="宋体" w:cs="Times New Roman"/>
          <w:sz w:val="24"/>
          <w:highlight w:val="none"/>
        </w:rPr>
        <w:t>000元/月</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车辆损耗及油费</w:t>
      </w:r>
      <w:r>
        <w:rPr>
          <w:rFonts w:hint="eastAsia" w:ascii="宋体" w:hAnsi="宋体" w:cs="Times New Roman"/>
          <w:sz w:val="24"/>
          <w:highlight w:val="none"/>
          <w:lang w:val="en-US" w:eastAsia="zh-CN"/>
        </w:rPr>
        <w:t>1</w:t>
      </w:r>
      <w:r>
        <w:rPr>
          <w:rFonts w:hint="eastAsia" w:ascii="宋体" w:hAnsi="宋体" w:cs="Times New Roman"/>
          <w:sz w:val="24"/>
          <w:highlight w:val="none"/>
        </w:rPr>
        <w:t>000元/月</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但每季采购人将对中标人进行考核，季度考核为80分及以上的，全额支付当季监理巡查费</w:t>
      </w:r>
      <w:r>
        <w:rPr>
          <w:rFonts w:hint="eastAsia" w:ascii="宋体" w:hAnsi="宋体" w:cs="Times New Roman"/>
          <w:sz w:val="24"/>
          <w:highlight w:val="none"/>
          <w:lang w:val="en-US" w:eastAsia="zh-CN"/>
        </w:rPr>
        <w:t>15</w:t>
      </w:r>
      <w:r>
        <w:rPr>
          <w:rFonts w:hint="eastAsia" w:ascii="宋体" w:hAnsi="宋体" w:cs="Times New Roman"/>
          <w:sz w:val="24"/>
          <w:highlight w:val="none"/>
        </w:rPr>
        <w:t>000元；季度考核为70-80分的，扣减当季监理巡查费</w:t>
      </w:r>
      <w:r>
        <w:rPr>
          <w:rFonts w:hint="eastAsia" w:ascii="宋体" w:hAnsi="宋体" w:cs="Times New Roman"/>
          <w:sz w:val="24"/>
          <w:highlight w:val="none"/>
          <w:lang w:val="en-US" w:eastAsia="zh-CN"/>
        </w:rPr>
        <w:t>75</w:t>
      </w:r>
      <w:r>
        <w:rPr>
          <w:rFonts w:hint="eastAsia" w:ascii="宋体" w:hAnsi="宋体" w:cs="Times New Roman"/>
          <w:sz w:val="24"/>
          <w:highlight w:val="none"/>
        </w:rPr>
        <w:t>00元；季度考核70分及以下的，扣减当季全额监理巡查费。（详见附件</w:t>
      </w:r>
      <w:r>
        <w:rPr>
          <w:rFonts w:hint="eastAsia" w:ascii="宋体" w:hAnsi="宋体" w:cs="Times New Roman"/>
          <w:sz w:val="24"/>
          <w:highlight w:val="none"/>
          <w:lang w:val="en-US" w:eastAsia="zh-CN"/>
        </w:rPr>
        <w:t>3</w:t>
      </w:r>
      <w:r>
        <w:rPr>
          <w:rFonts w:hint="eastAsia" w:ascii="宋体" w:hAnsi="宋体" w:cs="Times New Roman"/>
          <w:sz w:val="24"/>
          <w:highlight w:val="none"/>
        </w:rPr>
        <w:t>《监理单位考核评分表》</w:t>
      </w:r>
      <w:r>
        <w:rPr>
          <w:rFonts w:hint="eastAsia" w:ascii="宋体" w:hAnsi="宋体" w:cs="Times New Roman"/>
          <w:sz w:val="24"/>
          <w:highlight w:val="none"/>
          <w:lang w:eastAsia="zh-CN"/>
        </w:rPr>
        <w:t>）</w:t>
      </w:r>
      <w:r>
        <w:rPr>
          <w:rFonts w:hint="eastAsia" w:ascii="宋体" w:hAnsi="宋体" w:cs="Times New Roman"/>
          <w:sz w:val="24"/>
          <w:highlight w:val="none"/>
        </w:rPr>
        <w:t>2、监理服务费用为</w:t>
      </w:r>
      <w:r>
        <w:rPr>
          <w:rFonts w:hint="eastAsia" w:ascii="宋体" w:hAnsi="宋体" w:cs="Times New Roman"/>
          <w:sz w:val="24"/>
          <w:highlight w:val="none"/>
          <w:lang w:eastAsia="zh-CN"/>
        </w:rPr>
        <w:t>养护</w:t>
      </w:r>
      <w:r>
        <w:rPr>
          <w:rFonts w:hint="eastAsia" w:ascii="宋体" w:hAnsi="宋体" w:cs="Times New Roman"/>
          <w:sz w:val="24"/>
          <w:highlight w:val="none"/>
        </w:rPr>
        <w:t>工程监理费和巡查费之和。</w:t>
      </w:r>
      <w:r>
        <w:rPr>
          <w:rFonts w:hint="eastAsia" w:ascii="宋体" w:hAnsi="宋体" w:cs="Times New Roman"/>
          <w:sz w:val="24"/>
          <w:highlight w:val="none"/>
          <w:lang w:eastAsia="zh-CN"/>
        </w:rPr>
        <w:t>日常</w:t>
      </w:r>
      <w:r>
        <w:rPr>
          <w:rFonts w:hint="eastAsia" w:ascii="宋体" w:hAnsi="宋体" w:cs="Times New Roman"/>
          <w:sz w:val="24"/>
          <w:highlight w:val="none"/>
        </w:rPr>
        <w:t>巡查费</w:t>
      </w:r>
      <w:r>
        <w:rPr>
          <w:rFonts w:hint="eastAsia" w:ascii="宋体" w:hAnsi="宋体" w:cs="Times New Roman"/>
          <w:sz w:val="24"/>
          <w:highlight w:val="none"/>
          <w:lang w:eastAsia="zh-CN"/>
        </w:rPr>
        <w:t>为固定价，</w:t>
      </w:r>
      <w:r>
        <w:rPr>
          <w:rFonts w:hint="eastAsia" w:ascii="宋体" w:hAnsi="宋体" w:cs="Times New Roman"/>
          <w:sz w:val="24"/>
          <w:highlight w:val="none"/>
        </w:rPr>
        <w:t>按</w:t>
      </w:r>
      <w:r>
        <w:rPr>
          <w:rFonts w:hint="eastAsia" w:ascii="宋体" w:hAnsi="宋体" w:cs="Times New Roman"/>
          <w:sz w:val="24"/>
          <w:highlight w:val="none"/>
          <w:lang w:eastAsia="zh-CN"/>
        </w:rPr>
        <w:t>上述第</w:t>
      </w:r>
      <w:r>
        <w:rPr>
          <w:rFonts w:hint="eastAsia" w:ascii="宋体" w:hAnsi="宋体" w:cs="Times New Roman"/>
          <w:sz w:val="24"/>
          <w:highlight w:val="none"/>
          <w:lang w:val="en-US" w:eastAsia="zh-CN"/>
        </w:rPr>
        <w:t>1点及</w:t>
      </w:r>
      <w:r>
        <w:rPr>
          <w:rFonts w:hint="eastAsia" w:ascii="宋体" w:hAnsi="宋体" w:cs="Times New Roman"/>
          <w:sz w:val="24"/>
          <w:highlight w:val="none"/>
        </w:rPr>
        <w:t>合同约定计算</w:t>
      </w:r>
      <w:r>
        <w:rPr>
          <w:rFonts w:hint="eastAsia" w:ascii="宋体" w:hAnsi="宋体" w:cs="Times New Roman"/>
          <w:sz w:val="24"/>
          <w:highlight w:val="none"/>
          <w:lang w:eastAsia="zh-CN"/>
        </w:rPr>
        <w:t>，本项目</w:t>
      </w:r>
      <w:r>
        <w:rPr>
          <w:rFonts w:hint="eastAsia" w:ascii="宋体" w:hAnsi="宋体" w:cs="Times New Roman"/>
          <w:sz w:val="24"/>
          <w:highlight w:val="none"/>
        </w:rPr>
        <w:t>监理费</w:t>
      </w:r>
      <w:r>
        <w:rPr>
          <w:rFonts w:hint="eastAsia" w:ascii="宋体" w:hAnsi="宋体" w:cs="Times New Roman"/>
          <w:sz w:val="24"/>
          <w:highlight w:val="none"/>
          <w:lang w:eastAsia="zh-CN"/>
        </w:rPr>
        <w:t>最终</w:t>
      </w:r>
      <w:r>
        <w:rPr>
          <w:rFonts w:hint="eastAsia" w:ascii="宋体" w:hAnsi="宋体" w:cs="Times New Roman"/>
          <w:sz w:val="24"/>
          <w:highlight w:val="none"/>
        </w:rPr>
        <w:t>结算</w:t>
      </w:r>
      <w:r>
        <w:rPr>
          <w:rFonts w:hint="eastAsia" w:ascii="宋体" w:hAnsi="宋体" w:cs="Times New Roman"/>
          <w:sz w:val="24"/>
          <w:highlight w:val="none"/>
          <w:lang w:eastAsia="zh-CN"/>
        </w:rPr>
        <w:t>以</w:t>
      </w:r>
      <w:r>
        <w:rPr>
          <w:rFonts w:hint="eastAsia" w:ascii="宋体" w:hAnsi="宋体" w:cs="Times New Roman"/>
          <w:sz w:val="24"/>
          <w:highlight w:val="none"/>
        </w:rPr>
        <w:t>结算评审价</w:t>
      </w:r>
      <w:r>
        <w:rPr>
          <w:rFonts w:hint="eastAsia" w:ascii="宋体" w:hAnsi="宋体" w:cs="Times New Roman"/>
          <w:sz w:val="24"/>
          <w:highlight w:val="none"/>
          <w:lang w:eastAsia="zh-CN"/>
        </w:rPr>
        <w:t>为准。</w:t>
      </w:r>
    </w:p>
    <w:p>
      <w:pPr>
        <w:snapToGrid w:val="0"/>
        <w:spacing w:line="360" w:lineRule="auto"/>
        <w:ind w:firstLine="480" w:firstLineChars="200"/>
        <w:rPr>
          <w:rFonts w:hint="eastAsia" w:ascii="宋体" w:hAnsi="宋体" w:eastAsia="宋体" w:cs="Times New Roman"/>
          <w:sz w:val="24"/>
          <w:highlight w:val="none"/>
          <w:lang w:eastAsia="zh-CN"/>
        </w:rPr>
      </w:pPr>
      <w:r>
        <w:rPr>
          <w:rFonts w:hint="eastAsia" w:ascii="宋体" w:hAnsi="宋体" w:cs="Times New Roman"/>
          <w:sz w:val="24"/>
          <w:highlight w:val="none"/>
        </w:rPr>
        <w:t>3、本项目在实施过程中，若省市区有关部门发布涉及本项目的相关新规定，将参照新规定执行。</w:t>
      </w:r>
    </w:p>
    <w:p>
      <w:pPr>
        <w:snapToGrid w:val="0"/>
        <w:spacing w:line="360" w:lineRule="auto"/>
        <w:ind w:firstLine="482" w:firstLineChars="200"/>
        <w:rPr>
          <w:rFonts w:hint="eastAsia" w:ascii="宋体" w:hAnsi="宋体" w:cs="Times New Roman"/>
          <w:b/>
          <w:bCs/>
          <w:sz w:val="24"/>
          <w:highlight w:val="none"/>
        </w:rPr>
      </w:pPr>
      <w:r>
        <w:rPr>
          <w:rFonts w:hint="eastAsia" w:ascii="宋体" w:hAnsi="宋体" w:cs="Times New Roman"/>
          <w:b/>
          <w:bCs/>
          <w:sz w:val="24"/>
          <w:highlight w:val="none"/>
        </w:rPr>
        <w:t>（二）支付</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1、年度监理</w:t>
      </w:r>
      <w:r>
        <w:rPr>
          <w:rFonts w:hint="eastAsia" w:ascii="宋体" w:hAnsi="宋体"/>
          <w:sz w:val="24"/>
          <w:highlight w:val="none"/>
          <w:lang w:eastAsia="zh-CN"/>
        </w:rPr>
        <w:t>日常</w:t>
      </w:r>
      <w:r>
        <w:rPr>
          <w:rFonts w:hint="eastAsia" w:ascii="宋体" w:hAnsi="宋体"/>
          <w:sz w:val="24"/>
          <w:highlight w:val="none"/>
        </w:rPr>
        <w:t>巡查费</w:t>
      </w:r>
      <w:r>
        <w:rPr>
          <w:rFonts w:hint="eastAsia" w:ascii="宋体" w:hAnsi="宋体"/>
          <w:sz w:val="24"/>
          <w:highlight w:val="none"/>
          <w:lang w:eastAsia="zh-CN"/>
        </w:rPr>
        <w:t>（</w:t>
      </w:r>
      <w:r>
        <w:rPr>
          <w:rFonts w:hint="eastAsia" w:ascii="宋体" w:hAnsi="宋体"/>
          <w:sz w:val="24"/>
          <w:highlight w:val="none"/>
          <w:lang w:val="en-US" w:eastAsia="zh-CN"/>
        </w:rPr>
        <w:t>60000元/年</w:t>
      </w:r>
      <w:r>
        <w:rPr>
          <w:rFonts w:hint="eastAsia" w:ascii="宋体" w:hAnsi="宋体"/>
          <w:sz w:val="24"/>
          <w:highlight w:val="none"/>
          <w:lang w:eastAsia="zh-CN"/>
        </w:rPr>
        <w:t>）</w:t>
      </w:r>
      <w:r>
        <w:rPr>
          <w:rFonts w:hint="eastAsia" w:ascii="宋体" w:hAnsi="宋体"/>
          <w:sz w:val="24"/>
          <w:highlight w:val="none"/>
        </w:rPr>
        <w:t>按进度支付，</w:t>
      </w:r>
      <w:r>
        <w:rPr>
          <w:rFonts w:hint="eastAsia" w:ascii="宋体" w:hAnsi="宋体"/>
          <w:sz w:val="24"/>
          <w:highlight w:val="none"/>
          <w:lang w:eastAsia="zh-CN"/>
        </w:rPr>
        <w:t>中标人</w:t>
      </w:r>
      <w:r>
        <w:rPr>
          <w:rFonts w:hint="eastAsia" w:ascii="宋体" w:hAnsi="宋体"/>
          <w:sz w:val="24"/>
          <w:highlight w:val="none"/>
        </w:rPr>
        <w:t>完成年度监理任务50%时，</w:t>
      </w:r>
      <w:r>
        <w:rPr>
          <w:rFonts w:hint="eastAsia" w:ascii="宋体" w:hAnsi="宋体"/>
          <w:sz w:val="24"/>
          <w:highlight w:val="none"/>
          <w:lang w:eastAsia="zh-CN"/>
        </w:rPr>
        <w:t>采购人</w:t>
      </w:r>
      <w:r>
        <w:rPr>
          <w:rFonts w:hint="eastAsia" w:ascii="宋体" w:hAnsi="宋体"/>
          <w:sz w:val="24"/>
          <w:highlight w:val="none"/>
        </w:rPr>
        <w:t>向</w:t>
      </w:r>
      <w:r>
        <w:rPr>
          <w:rFonts w:hint="eastAsia" w:ascii="宋体" w:hAnsi="宋体"/>
          <w:sz w:val="24"/>
          <w:highlight w:val="none"/>
          <w:lang w:eastAsia="zh-CN"/>
        </w:rPr>
        <w:t>中标人</w:t>
      </w:r>
      <w:r>
        <w:rPr>
          <w:rFonts w:hint="eastAsia" w:ascii="宋体" w:hAnsi="宋体"/>
          <w:sz w:val="24"/>
          <w:highlight w:val="none"/>
        </w:rPr>
        <w:t>支付50%的年度监理</w:t>
      </w:r>
      <w:r>
        <w:rPr>
          <w:rFonts w:hint="eastAsia" w:ascii="宋体" w:hAnsi="宋体"/>
          <w:sz w:val="24"/>
          <w:highlight w:val="none"/>
          <w:lang w:eastAsia="zh-CN"/>
        </w:rPr>
        <w:t>日常</w:t>
      </w:r>
      <w:r>
        <w:rPr>
          <w:rFonts w:hint="eastAsia" w:ascii="宋体" w:hAnsi="宋体"/>
          <w:sz w:val="24"/>
          <w:highlight w:val="none"/>
        </w:rPr>
        <w:t>巡查费</w:t>
      </w:r>
      <w:r>
        <w:rPr>
          <w:rFonts w:hint="eastAsia" w:ascii="宋体" w:hAnsi="宋体"/>
          <w:sz w:val="24"/>
          <w:highlight w:val="none"/>
          <w:lang w:eastAsia="zh-CN"/>
        </w:rPr>
        <w:t>，即</w:t>
      </w:r>
      <w:r>
        <w:rPr>
          <w:rFonts w:hint="eastAsia" w:ascii="宋体" w:hAnsi="宋体"/>
          <w:sz w:val="24"/>
          <w:highlight w:val="none"/>
          <w:lang w:val="en-US" w:eastAsia="zh-CN"/>
        </w:rPr>
        <w:t>30000元</w:t>
      </w:r>
      <w:r>
        <w:rPr>
          <w:rFonts w:hint="eastAsia" w:ascii="宋体" w:hAnsi="宋体"/>
          <w:sz w:val="24"/>
          <w:highlight w:val="none"/>
        </w:rPr>
        <w:t>；</w:t>
      </w:r>
      <w:r>
        <w:rPr>
          <w:rFonts w:hint="eastAsia" w:ascii="宋体" w:hAnsi="宋体"/>
          <w:sz w:val="24"/>
          <w:highlight w:val="none"/>
          <w:lang w:eastAsia="zh-CN"/>
        </w:rPr>
        <w:t>中标人</w:t>
      </w:r>
      <w:r>
        <w:rPr>
          <w:rFonts w:hint="eastAsia" w:ascii="宋体" w:hAnsi="宋体"/>
          <w:sz w:val="24"/>
          <w:highlight w:val="none"/>
        </w:rPr>
        <w:t>完成年度监理任务100%时，</w:t>
      </w:r>
      <w:r>
        <w:rPr>
          <w:rFonts w:hint="eastAsia" w:ascii="宋体" w:hAnsi="宋体"/>
          <w:sz w:val="24"/>
          <w:highlight w:val="none"/>
          <w:lang w:eastAsia="zh-CN"/>
        </w:rPr>
        <w:t>中标人</w:t>
      </w:r>
      <w:r>
        <w:rPr>
          <w:rFonts w:hint="eastAsia" w:ascii="宋体" w:hAnsi="宋体"/>
          <w:sz w:val="24"/>
          <w:highlight w:val="none"/>
        </w:rPr>
        <w:t>向</w:t>
      </w:r>
      <w:r>
        <w:rPr>
          <w:rFonts w:hint="eastAsia" w:ascii="宋体" w:hAnsi="宋体"/>
          <w:sz w:val="24"/>
          <w:highlight w:val="none"/>
          <w:lang w:eastAsia="zh-CN"/>
        </w:rPr>
        <w:t>采购人</w:t>
      </w:r>
      <w:r>
        <w:rPr>
          <w:rFonts w:hint="eastAsia" w:ascii="宋体" w:hAnsi="宋体"/>
          <w:sz w:val="24"/>
          <w:highlight w:val="none"/>
        </w:rPr>
        <w:t>提交</w:t>
      </w:r>
      <w:r>
        <w:rPr>
          <w:rFonts w:hint="eastAsia" w:ascii="宋体" w:hAnsi="宋体"/>
          <w:sz w:val="24"/>
          <w:highlight w:val="none"/>
          <w:lang w:eastAsia="zh-CN"/>
        </w:rPr>
        <w:t>考核合格及</w:t>
      </w:r>
      <w:r>
        <w:rPr>
          <w:rFonts w:hint="eastAsia" w:ascii="宋体" w:hAnsi="宋体"/>
          <w:sz w:val="24"/>
          <w:highlight w:val="none"/>
        </w:rPr>
        <w:t>相关</w:t>
      </w:r>
      <w:r>
        <w:rPr>
          <w:rFonts w:hint="eastAsia" w:ascii="宋体" w:hAnsi="宋体"/>
          <w:sz w:val="24"/>
          <w:highlight w:val="none"/>
          <w:lang w:eastAsia="zh-CN"/>
        </w:rPr>
        <w:t>监理巡查</w:t>
      </w:r>
      <w:r>
        <w:rPr>
          <w:rFonts w:hint="eastAsia" w:ascii="宋体" w:hAnsi="宋体"/>
          <w:sz w:val="24"/>
          <w:highlight w:val="none"/>
        </w:rPr>
        <w:t>证明资料后，</w:t>
      </w:r>
      <w:r>
        <w:rPr>
          <w:rFonts w:hint="eastAsia" w:ascii="宋体" w:hAnsi="宋体"/>
          <w:sz w:val="24"/>
          <w:highlight w:val="none"/>
          <w:lang w:eastAsia="zh-CN"/>
        </w:rPr>
        <w:t>采购人</w:t>
      </w:r>
      <w:r>
        <w:rPr>
          <w:rFonts w:hint="eastAsia" w:ascii="宋体" w:hAnsi="宋体"/>
          <w:sz w:val="24"/>
          <w:highlight w:val="none"/>
        </w:rPr>
        <w:t>向</w:t>
      </w:r>
      <w:r>
        <w:rPr>
          <w:rFonts w:hint="eastAsia" w:ascii="宋体" w:hAnsi="宋体"/>
          <w:sz w:val="24"/>
          <w:highlight w:val="none"/>
          <w:lang w:eastAsia="zh-CN"/>
        </w:rPr>
        <w:t>中标人</w:t>
      </w:r>
      <w:r>
        <w:rPr>
          <w:rFonts w:hint="eastAsia" w:ascii="宋体" w:hAnsi="宋体"/>
          <w:sz w:val="24"/>
          <w:highlight w:val="none"/>
        </w:rPr>
        <w:t>支付年度监理巡查费余额款项。</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年度监理费按进度支付，</w:t>
      </w:r>
      <w:r>
        <w:rPr>
          <w:rFonts w:hint="eastAsia" w:ascii="宋体" w:hAnsi="宋体"/>
          <w:sz w:val="24"/>
          <w:highlight w:val="none"/>
          <w:lang w:eastAsia="zh-CN"/>
        </w:rPr>
        <w:t>中标人</w:t>
      </w:r>
      <w:r>
        <w:rPr>
          <w:rFonts w:hint="eastAsia" w:ascii="宋体" w:hAnsi="宋体"/>
          <w:sz w:val="24"/>
          <w:highlight w:val="none"/>
        </w:rPr>
        <w:t>完成年度监理任务50%时，</w:t>
      </w:r>
      <w:r>
        <w:rPr>
          <w:rFonts w:hint="eastAsia" w:ascii="宋体" w:hAnsi="宋体"/>
          <w:sz w:val="24"/>
          <w:highlight w:val="none"/>
          <w:lang w:eastAsia="zh-CN"/>
        </w:rPr>
        <w:t>采购人</w:t>
      </w:r>
      <w:r>
        <w:rPr>
          <w:rFonts w:hint="eastAsia" w:ascii="宋体" w:hAnsi="宋体"/>
          <w:sz w:val="24"/>
          <w:highlight w:val="none"/>
        </w:rPr>
        <w:t>向</w:t>
      </w:r>
      <w:r>
        <w:rPr>
          <w:rFonts w:hint="eastAsia" w:ascii="宋体" w:hAnsi="宋体"/>
          <w:sz w:val="24"/>
          <w:highlight w:val="none"/>
          <w:lang w:eastAsia="zh-CN"/>
        </w:rPr>
        <w:t>中标人</w:t>
      </w:r>
      <w:r>
        <w:rPr>
          <w:rFonts w:hint="eastAsia" w:ascii="宋体" w:hAnsi="宋体"/>
          <w:sz w:val="24"/>
          <w:highlight w:val="none"/>
        </w:rPr>
        <w:t>支付40%的年度监理费；年度养护工程完成交</w:t>
      </w:r>
      <w:r>
        <w:rPr>
          <w:rFonts w:hint="eastAsia" w:ascii="宋体" w:hAnsi="宋体"/>
          <w:sz w:val="24"/>
          <w:highlight w:val="none"/>
          <w:lang w:eastAsia="zh-CN"/>
        </w:rPr>
        <w:t>（竣）</w:t>
      </w:r>
      <w:r>
        <w:rPr>
          <w:rFonts w:hint="eastAsia" w:ascii="宋体" w:hAnsi="宋体"/>
          <w:sz w:val="24"/>
          <w:highlight w:val="none"/>
        </w:rPr>
        <w:t>工验收，</w:t>
      </w:r>
      <w:r>
        <w:rPr>
          <w:rFonts w:hint="eastAsia" w:ascii="宋体" w:hAnsi="宋体"/>
          <w:sz w:val="24"/>
          <w:highlight w:val="none"/>
          <w:lang w:eastAsia="zh-CN"/>
        </w:rPr>
        <w:t>中标人</w:t>
      </w:r>
      <w:r>
        <w:rPr>
          <w:rFonts w:hint="eastAsia" w:ascii="宋体" w:hAnsi="宋体"/>
          <w:sz w:val="24"/>
          <w:highlight w:val="none"/>
        </w:rPr>
        <w:t>向</w:t>
      </w:r>
      <w:r>
        <w:rPr>
          <w:rFonts w:hint="eastAsia" w:ascii="宋体" w:hAnsi="宋体"/>
          <w:sz w:val="24"/>
          <w:highlight w:val="none"/>
          <w:lang w:eastAsia="zh-CN"/>
        </w:rPr>
        <w:t>采购人</w:t>
      </w:r>
      <w:r>
        <w:rPr>
          <w:rFonts w:hint="eastAsia" w:ascii="宋体" w:hAnsi="宋体"/>
          <w:sz w:val="24"/>
          <w:highlight w:val="none"/>
        </w:rPr>
        <w:t>提交齐全的监理资料，经</w:t>
      </w:r>
      <w:r>
        <w:rPr>
          <w:rFonts w:hint="eastAsia" w:ascii="宋体" w:hAnsi="宋体"/>
          <w:sz w:val="24"/>
          <w:highlight w:val="none"/>
          <w:lang w:eastAsia="zh-CN"/>
        </w:rPr>
        <w:t>采购人</w:t>
      </w:r>
      <w:r>
        <w:rPr>
          <w:rFonts w:hint="eastAsia" w:ascii="宋体" w:hAnsi="宋体"/>
          <w:sz w:val="24"/>
          <w:highlight w:val="none"/>
        </w:rPr>
        <w:t>审定合格后，</w:t>
      </w:r>
      <w:r>
        <w:rPr>
          <w:rFonts w:hint="eastAsia" w:ascii="宋体" w:hAnsi="宋体"/>
          <w:sz w:val="24"/>
          <w:highlight w:val="none"/>
          <w:lang w:eastAsia="zh-CN"/>
        </w:rPr>
        <w:t>采购人</w:t>
      </w:r>
      <w:r>
        <w:rPr>
          <w:rFonts w:hint="eastAsia" w:ascii="宋体" w:hAnsi="宋体"/>
          <w:sz w:val="24"/>
          <w:highlight w:val="none"/>
        </w:rPr>
        <w:t>向</w:t>
      </w:r>
      <w:r>
        <w:rPr>
          <w:rFonts w:hint="eastAsia" w:ascii="宋体" w:hAnsi="宋体"/>
          <w:sz w:val="24"/>
          <w:highlight w:val="none"/>
          <w:lang w:eastAsia="zh-CN"/>
        </w:rPr>
        <w:t>中标人</w:t>
      </w:r>
      <w:r>
        <w:rPr>
          <w:rFonts w:hint="eastAsia" w:ascii="宋体" w:hAnsi="宋体"/>
          <w:sz w:val="24"/>
          <w:highlight w:val="none"/>
        </w:rPr>
        <w:t>支付</w:t>
      </w:r>
      <w:r>
        <w:rPr>
          <w:rFonts w:hint="eastAsia" w:ascii="宋体" w:hAnsi="宋体"/>
          <w:sz w:val="24"/>
          <w:highlight w:val="none"/>
          <w:lang w:val="en-US" w:eastAsia="zh-CN"/>
        </w:rPr>
        <w:t>至</w:t>
      </w:r>
      <w:r>
        <w:rPr>
          <w:rFonts w:hint="eastAsia" w:ascii="宋体" w:hAnsi="宋体"/>
          <w:sz w:val="24"/>
          <w:highlight w:val="none"/>
        </w:rPr>
        <w:t>年度监理费</w:t>
      </w:r>
      <w:r>
        <w:rPr>
          <w:rFonts w:hint="eastAsia" w:ascii="宋体" w:hAnsi="宋体"/>
          <w:sz w:val="24"/>
          <w:highlight w:val="none"/>
          <w:lang w:val="en-US" w:eastAsia="zh-CN"/>
        </w:rPr>
        <w:t>95%</w:t>
      </w:r>
      <w:r>
        <w:rPr>
          <w:rFonts w:hint="eastAsia" w:ascii="宋体" w:hAnsi="宋体"/>
          <w:sz w:val="24"/>
          <w:highlight w:val="none"/>
        </w:rPr>
        <w:t>；</w:t>
      </w:r>
      <w:r>
        <w:rPr>
          <w:rFonts w:hint="eastAsia" w:ascii="宋体" w:hAnsi="宋体"/>
          <w:sz w:val="24"/>
          <w:highlight w:val="none"/>
          <w:lang w:eastAsia="zh-CN"/>
        </w:rPr>
        <w:t>本项目养护工程</w:t>
      </w:r>
      <w:r>
        <w:rPr>
          <w:rFonts w:hint="eastAsia" w:ascii="宋体" w:hAnsi="宋体"/>
          <w:sz w:val="24"/>
          <w:highlight w:val="none"/>
        </w:rPr>
        <w:t>完成</w:t>
      </w:r>
      <w:r>
        <w:rPr>
          <w:rFonts w:hint="eastAsia" w:ascii="宋体" w:hAnsi="宋体"/>
          <w:sz w:val="24"/>
          <w:highlight w:val="none"/>
          <w:lang w:val="en-US" w:eastAsia="zh-CN"/>
        </w:rPr>
        <w:t>3年</w:t>
      </w:r>
      <w:r>
        <w:rPr>
          <w:rFonts w:hint="eastAsia" w:ascii="宋体" w:hAnsi="宋体"/>
          <w:sz w:val="24"/>
          <w:highlight w:val="none"/>
        </w:rPr>
        <w:t>交</w:t>
      </w:r>
      <w:r>
        <w:rPr>
          <w:rFonts w:hint="eastAsia" w:ascii="宋体" w:hAnsi="宋体"/>
          <w:sz w:val="24"/>
          <w:highlight w:val="none"/>
          <w:lang w:eastAsia="zh-CN"/>
        </w:rPr>
        <w:t>（竣）</w:t>
      </w:r>
      <w:r>
        <w:rPr>
          <w:rFonts w:hint="eastAsia" w:ascii="宋体" w:hAnsi="宋体"/>
          <w:sz w:val="24"/>
          <w:highlight w:val="none"/>
        </w:rPr>
        <w:t>工验收</w:t>
      </w:r>
      <w:r>
        <w:rPr>
          <w:rFonts w:hint="eastAsia" w:ascii="宋体" w:hAnsi="宋体"/>
          <w:sz w:val="24"/>
          <w:highlight w:val="none"/>
          <w:lang w:eastAsia="zh-CN"/>
        </w:rPr>
        <w:t>，中标人</w:t>
      </w:r>
      <w:r>
        <w:rPr>
          <w:rFonts w:hint="eastAsia" w:ascii="宋体" w:hAnsi="宋体"/>
          <w:sz w:val="24"/>
          <w:highlight w:val="none"/>
        </w:rPr>
        <w:t>向</w:t>
      </w:r>
      <w:r>
        <w:rPr>
          <w:rFonts w:hint="eastAsia" w:ascii="宋体" w:hAnsi="宋体"/>
          <w:sz w:val="24"/>
          <w:highlight w:val="none"/>
          <w:lang w:eastAsia="zh-CN"/>
        </w:rPr>
        <w:t>采购人</w:t>
      </w:r>
      <w:r>
        <w:rPr>
          <w:rFonts w:hint="eastAsia" w:ascii="宋体" w:hAnsi="宋体"/>
          <w:sz w:val="24"/>
          <w:highlight w:val="none"/>
        </w:rPr>
        <w:t>提交齐全的监理资料，经</w:t>
      </w:r>
      <w:r>
        <w:rPr>
          <w:rFonts w:hint="eastAsia" w:ascii="宋体" w:hAnsi="宋体"/>
          <w:sz w:val="24"/>
          <w:highlight w:val="none"/>
          <w:lang w:eastAsia="zh-CN"/>
        </w:rPr>
        <w:t>采购人</w:t>
      </w:r>
      <w:r>
        <w:rPr>
          <w:rFonts w:hint="eastAsia" w:ascii="宋体" w:hAnsi="宋体"/>
          <w:sz w:val="24"/>
          <w:highlight w:val="none"/>
        </w:rPr>
        <w:t>审定合格后，</w:t>
      </w:r>
      <w:r>
        <w:rPr>
          <w:rFonts w:hint="eastAsia" w:ascii="宋体" w:hAnsi="宋体"/>
          <w:sz w:val="24"/>
          <w:highlight w:val="none"/>
          <w:lang w:eastAsia="zh-CN"/>
        </w:rPr>
        <w:t>采购人</w:t>
      </w:r>
      <w:r>
        <w:rPr>
          <w:rFonts w:hint="eastAsia" w:ascii="宋体" w:hAnsi="宋体"/>
          <w:sz w:val="24"/>
          <w:highlight w:val="none"/>
        </w:rPr>
        <w:t>向</w:t>
      </w:r>
      <w:r>
        <w:rPr>
          <w:rFonts w:hint="eastAsia" w:ascii="宋体" w:hAnsi="宋体"/>
          <w:sz w:val="24"/>
          <w:highlight w:val="none"/>
          <w:lang w:eastAsia="zh-CN"/>
        </w:rPr>
        <w:t>中标人</w:t>
      </w:r>
      <w:r>
        <w:rPr>
          <w:rFonts w:hint="eastAsia" w:ascii="宋体" w:hAnsi="宋体"/>
          <w:sz w:val="24"/>
          <w:highlight w:val="none"/>
        </w:rPr>
        <w:t>支付</w:t>
      </w:r>
      <w:r>
        <w:rPr>
          <w:rFonts w:hint="eastAsia" w:ascii="宋体" w:hAnsi="宋体"/>
          <w:sz w:val="24"/>
          <w:highlight w:val="none"/>
          <w:lang w:eastAsia="zh-CN"/>
        </w:rPr>
        <w:t>经结算评审监理费的</w:t>
      </w:r>
      <w:r>
        <w:rPr>
          <w:rFonts w:hint="eastAsia" w:ascii="宋体" w:hAnsi="宋体"/>
          <w:sz w:val="24"/>
          <w:highlight w:val="none"/>
        </w:rPr>
        <w:t>余额款项。</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lang w:val="en-US" w:eastAsia="zh-CN"/>
        </w:rPr>
        <w:t>3</w:t>
      </w:r>
      <w:r>
        <w:rPr>
          <w:rFonts w:hint="eastAsia" w:ascii="宋体" w:hAnsi="宋体" w:cs="Times New Roman"/>
          <w:sz w:val="24"/>
          <w:highlight w:val="none"/>
        </w:rPr>
        <w:t>、每次支付由中标人按</w:t>
      </w:r>
      <w:r>
        <w:rPr>
          <w:rFonts w:hint="eastAsia" w:ascii="宋体" w:hAnsi="宋体" w:cs="Times New Roman"/>
          <w:sz w:val="24"/>
          <w:highlight w:val="none"/>
          <w:lang w:eastAsia="zh-CN"/>
        </w:rPr>
        <w:t>采购人</w:t>
      </w:r>
      <w:r>
        <w:rPr>
          <w:rFonts w:hint="eastAsia" w:ascii="宋体" w:hAnsi="宋体" w:cs="Times New Roman"/>
          <w:sz w:val="24"/>
          <w:highlight w:val="none"/>
        </w:rPr>
        <w:t>要求</w:t>
      </w:r>
      <w:r>
        <w:rPr>
          <w:rFonts w:hint="eastAsia" w:ascii="宋体" w:hAnsi="宋体" w:cs="Times New Roman"/>
          <w:sz w:val="24"/>
          <w:highlight w:val="none"/>
          <w:lang w:eastAsia="zh-CN"/>
        </w:rPr>
        <w:t>提供合格的</w:t>
      </w:r>
      <w:r>
        <w:rPr>
          <w:rFonts w:hint="eastAsia" w:ascii="宋体" w:hAnsi="宋体" w:cs="Times New Roman"/>
          <w:sz w:val="24"/>
          <w:highlight w:val="none"/>
        </w:rPr>
        <w:t>请款材料</w:t>
      </w:r>
      <w:r>
        <w:rPr>
          <w:rFonts w:hint="eastAsia" w:ascii="宋体" w:hAnsi="宋体" w:cs="Times New Roman"/>
          <w:sz w:val="24"/>
          <w:highlight w:val="none"/>
          <w:lang w:eastAsia="zh-CN"/>
        </w:rPr>
        <w:t>和正式有效发票</w:t>
      </w:r>
      <w:r>
        <w:rPr>
          <w:rFonts w:hint="eastAsia" w:ascii="宋体" w:hAnsi="宋体" w:cs="Times New Roman"/>
          <w:sz w:val="24"/>
          <w:highlight w:val="none"/>
        </w:rPr>
        <w:t>，经采购人审查后，经财政部门审核同意后支付。</w:t>
      </w:r>
    </w:p>
    <w:p>
      <w:pPr>
        <w:snapToGrid w:val="0"/>
        <w:spacing w:line="360" w:lineRule="auto"/>
        <w:ind w:firstLine="482" w:firstLineChars="200"/>
        <w:rPr>
          <w:rFonts w:hint="eastAsia" w:ascii="宋体" w:hAnsi="宋体" w:cs="Times New Roman"/>
          <w:b/>
          <w:bCs/>
          <w:sz w:val="24"/>
          <w:highlight w:val="none"/>
        </w:rPr>
      </w:pPr>
      <w:r>
        <w:rPr>
          <w:rFonts w:hint="eastAsia" w:ascii="宋体" w:hAnsi="宋体" w:cs="Times New Roman"/>
          <w:b/>
          <w:bCs/>
          <w:sz w:val="24"/>
          <w:highlight w:val="none"/>
        </w:rPr>
        <w:t>四、违约责任</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b w:val="0"/>
          <w:bCs w:val="0"/>
          <w:sz w:val="24"/>
          <w:highlight w:val="none"/>
        </w:rPr>
        <w:t>中标人通过提供</w:t>
      </w:r>
      <w:r>
        <w:rPr>
          <w:rFonts w:hint="eastAsia" w:ascii="宋体" w:hAnsi="宋体" w:cs="Times New Roman"/>
          <w:b w:val="0"/>
          <w:bCs w:val="0"/>
          <w:sz w:val="24"/>
          <w:highlight w:val="none"/>
          <w:lang w:eastAsia="zh-CN"/>
        </w:rPr>
        <w:t>保函或</w:t>
      </w:r>
      <w:r>
        <w:rPr>
          <w:rFonts w:hint="eastAsia" w:ascii="宋体" w:hAnsi="宋体" w:cs="Times New Roman"/>
          <w:b w:val="0"/>
          <w:bCs w:val="0"/>
          <w:sz w:val="24"/>
          <w:highlight w:val="none"/>
        </w:rPr>
        <w:t>保证金的方式为其中标服务提供履约担保，履约保证金具体数额为</w:t>
      </w:r>
      <w:r>
        <w:rPr>
          <w:rFonts w:hint="eastAsia" w:ascii="宋体" w:hAnsi="宋体" w:cs="Times New Roman"/>
          <w:b w:val="0"/>
          <w:bCs w:val="0"/>
          <w:sz w:val="24"/>
          <w:highlight w:val="none"/>
          <w:lang w:val="en-US" w:eastAsia="zh-CN"/>
        </w:rPr>
        <w:t>3</w:t>
      </w:r>
      <w:r>
        <w:rPr>
          <w:rFonts w:hint="eastAsia" w:ascii="宋体" w:hAnsi="宋体" w:cs="Times New Roman"/>
          <w:b w:val="0"/>
          <w:bCs w:val="0"/>
          <w:sz w:val="24"/>
          <w:highlight w:val="none"/>
        </w:rPr>
        <w:t>万人民币，</w:t>
      </w:r>
      <w:r>
        <w:rPr>
          <w:rFonts w:hint="eastAsia" w:ascii="宋体" w:hAnsi="宋体"/>
          <w:color w:val="auto"/>
          <w:sz w:val="24"/>
          <w:highlight w:val="none"/>
        </w:rPr>
        <w:t>中标</w:t>
      </w:r>
      <w:r>
        <w:rPr>
          <w:rFonts w:hint="eastAsia" w:ascii="宋体" w:hAnsi="宋体"/>
          <w:color w:val="auto"/>
          <w:sz w:val="24"/>
          <w:highlight w:val="none"/>
          <w:lang w:eastAsia="zh-CN"/>
        </w:rPr>
        <w:t>人</w:t>
      </w:r>
      <w:r>
        <w:rPr>
          <w:rFonts w:hint="eastAsia" w:ascii="宋体" w:hAnsi="宋体"/>
          <w:color w:val="auto"/>
          <w:sz w:val="24"/>
          <w:highlight w:val="none"/>
        </w:rPr>
        <w:t>在收到中标通知书，在规定时间内签订合同后</w:t>
      </w:r>
      <w:r>
        <w:rPr>
          <w:rFonts w:hint="eastAsia" w:ascii="宋体" w:hAnsi="宋体"/>
          <w:color w:val="auto"/>
          <w:sz w:val="24"/>
          <w:highlight w:val="none"/>
          <w:lang w:val="en-US" w:eastAsia="zh-CN"/>
        </w:rPr>
        <w:t>10</w:t>
      </w:r>
      <w:r>
        <w:rPr>
          <w:rFonts w:hint="eastAsia" w:ascii="宋体" w:hAnsi="宋体"/>
          <w:color w:val="auto"/>
          <w:sz w:val="24"/>
          <w:highlight w:val="none"/>
        </w:rPr>
        <w:t>个工作日内</w:t>
      </w:r>
      <w:r>
        <w:rPr>
          <w:rFonts w:hint="eastAsia" w:ascii="宋体" w:hAnsi="宋体" w:cs="Times New Roman"/>
          <w:b w:val="0"/>
          <w:bCs w:val="0"/>
          <w:sz w:val="24"/>
          <w:highlight w:val="none"/>
        </w:rPr>
        <w:t>，必须将履约保证金或履约保函提交给采购人,否则采购人将取消其中标资格，由评标报告中下一名中标候选人替补。若中标人在履行合同期间违约（如中标</w:t>
      </w:r>
      <w:r>
        <w:rPr>
          <w:rFonts w:hint="eastAsia" w:ascii="宋体" w:hAnsi="宋体" w:cs="Times New Roman"/>
          <w:sz w:val="24"/>
          <w:highlight w:val="none"/>
        </w:rPr>
        <w:t>人原因致使养护工程质量不合格或工期延长，未按要求准时进场、中途退场，未按要求或未按规定的频率对</w:t>
      </w:r>
      <w:r>
        <w:rPr>
          <w:rFonts w:hint="eastAsia" w:ascii="宋体" w:hAnsi="宋体" w:cs="Times New Roman"/>
          <w:sz w:val="24"/>
          <w:highlight w:val="none"/>
          <w:lang w:eastAsia="zh-CN"/>
        </w:rPr>
        <w:t>道路</w:t>
      </w:r>
      <w:r>
        <w:rPr>
          <w:rFonts w:hint="eastAsia" w:ascii="宋体" w:hAnsi="宋体" w:cs="Times New Roman"/>
          <w:sz w:val="24"/>
          <w:highlight w:val="none"/>
        </w:rPr>
        <w:t>设施进行巡查；对未经审批的开挖、占用</w:t>
      </w:r>
      <w:r>
        <w:rPr>
          <w:rFonts w:hint="eastAsia" w:ascii="宋体" w:hAnsi="宋体" w:cs="Times New Roman"/>
          <w:sz w:val="24"/>
          <w:highlight w:val="none"/>
          <w:lang w:eastAsia="zh-CN"/>
        </w:rPr>
        <w:t>镇村公路</w:t>
      </w:r>
      <w:r>
        <w:rPr>
          <w:rFonts w:hint="eastAsia" w:ascii="宋体" w:hAnsi="宋体" w:cs="Times New Roman"/>
          <w:sz w:val="24"/>
          <w:highlight w:val="none"/>
        </w:rPr>
        <w:t>设施现象不及时进行制止；无正当理由不承担应急抢险任务；不服从采购人命令或工作安排的；人员不能按投标文件承诺的人数及资质水平到位；拖欠工人工资等），采购人将向中标人发出整改通知书，限期内整改不符合要求的，采购人将没收履约保证金，并与中标人解除合同。若因中标人的违约给采购人造成的损失超过履约保证金金额时，由中标人赔偿采购人超过履约保证金金额部分的损失。本服务期限满，若中标人没有违约行为，其履约保证金在合同期满后20个工作日内由采购人无息退还。</w:t>
      </w:r>
    </w:p>
    <w:p>
      <w:pPr>
        <w:snapToGrid w:val="0"/>
        <w:spacing w:line="360" w:lineRule="auto"/>
        <w:ind w:firstLine="482" w:firstLineChars="200"/>
        <w:rPr>
          <w:rFonts w:hint="eastAsia" w:ascii="宋体" w:hAnsi="宋体" w:cs="Times New Roman"/>
          <w:b/>
          <w:bCs/>
          <w:sz w:val="24"/>
          <w:highlight w:val="none"/>
        </w:rPr>
      </w:pPr>
      <w:r>
        <w:rPr>
          <w:rFonts w:hint="eastAsia" w:ascii="宋体" w:hAnsi="宋体" w:cs="Times New Roman"/>
          <w:b/>
          <w:bCs/>
          <w:sz w:val="24"/>
          <w:highlight w:val="none"/>
          <w:lang w:eastAsia="zh-CN"/>
        </w:rPr>
        <w:t>五、</w:t>
      </w:r>
      <w:r>
        <w:rPr>
          <w:rFonts w:hint="eastAsia" w:ascii="宋体" w:hAnsi="宋体" w:cs="Times New Roman"/>
          <w:b/>
          <w:bCs/>
          <w:sz w:val="24"/>
          <w:highlight w:val="none"/>
        </w:rPr>
        <w:t>其它</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1</w:t>
      </w:r>
      <w:r>
        <w:rPr>
          <w:rFonts w:hint="eastAsia" w:ascii="宋体" w:hAnsi="宋体" w:cs="Times New Roman"/>
          <w:sz w:val="24"/>
          <w:highlight w:val="none"/>
          <w:lang w:eastAsia="zh-CN"/>
        </w:rPr>
        <w:t>、</w:t>
      </w:r>
      <w:r>
        <w:rPr>
          <w:rFonts w:hint="eastAsia" w:ascii="宋体" w:hAnsi="宋体" w:cs="Times New Roman"/>
          <w:sz w:val="24"/>
          <w:highlight w:val="none"/>
        </w:rPr>
        <w:t>中标单位应在整个中标服务期内，对其为本项目工作的雇员投保工人工伤事故险和人身意外伤害险。采购人对中标单位雇员的人身死亡或伤残，或财产（设备）的损失或损害不予赔偿。采购人也不对中标单位与此有关的损害、赔偿及诉讼等费用和其他开支承担任何责任。</w:t>
      </w:r>
    </w:p>
    <w:p>
      <w:pPr>
        <w:snapToGrid w:val="0"/>
        <w:spacing w:line="360" w:lineRule="auto"/>
        <w:ind w:firstLine="480" w:firstLineChars="200"/>
        <w:rPr>
          <w:rFonts w:hint="eastAsia" w:ascii="宋体" w:hAnsi="宋体" w:cs="Times New Roman"/>
          <w:sz w:val="24"/>
          <w:highlight w:val="none"/>
        </w:rPr>
      </w:pPr>
      <w:r>
        <w:rPr>
          <w:rFonts w:hint="eastAsia" w:ascii="宋体" w:hAnsi="宋体" w:cs="Times New Roman"/>
          <w:sz w:val="24"/>
          <w:highlight w:val="none"/>
        </w:rPr>
        <w:t>2</w:t>
      </w:r>
      <w:r>
        <w:rPr>
          <w:rFonts w:hint="eastAsia" w:ascii="宋体" w:hAnsi="宋体" w:cs="Times New Roman"/>
          <w:sz w:val="24"/>
          <w:highlight w:val="none"/>
          <w:lang w:eastAsia="zh-CN"/>
        </w:rPr>
        <w:t>、</w:t>
      </w:r>
      <w:r>
        <w:rPr>
          <w:rFonts w:hint="eastAsia" w:ascii="宋体" w:hAnsi="宋体" w:cs="Times New Roman"/>
          <w:sz w:val="24"/>
          <w:highlight w:val="none"/>
        </w:rPr>
        <w:t>投标人的报价已包含完成本项目全部</w:t>
      </w:r>
      <w:r>
        <w:rPr>
          <w:rFonts w:hint="eastAsia" w:ascii="宋体" w:hAnsi="宋体" w:cs="Times New Roman"/>
          <w:sz w:val="24"/>
          <w:highlight w:val="none"/>
          <w:lang w:eastAsia="zh-CN"/>
        </w:rPr>
        <w:t>养护</w:t>
      </w:r>
      <w:r>
        <w:rPr>
          <w:rFonts w:hint="eastAsia" w:ascii="宋体" w:hAnsi="宋体" w:cs="Times New Roman"/>
          <w:sz w:val="24"/>
          <w:highlight w:val="none"/>
        </w:rPr>
        <w:t>施工内容的监理工作、以及完成监理工作所需投入的监理人员和监理辅助人员的费用，办公设施、仪器、机械的购置或租赁费用，利润及税金等一切费用。采购人将不再另行支付任何费用。</w:t>
      </w:r>
    </w:p>
    <w:p>
      <w:pPr>
        <w:snapToGrid w:val="0"/>
        <w:spacing w:line="360" w:lineRule="auto"/>
        <w:ind w:firstLine="480" w:firstLineChars="200"/>
        <w:rPr>
          <w:rFonts w:hint="eastAsia" w:ascii="宋体" w:hAnsi="宋体" w:cs="Times New Roman"/>
          <w:strike w:val="0"/>
          <w:dstrike/>
          <w:sz w:val="24"/>
          <w:highlight w:val="none"/>
        </w:rPr>
        <w:sectPr>
          <w:pgSz w:w="11906" w:h="16838"/>
          <w:pgMar w:top="1440" w:right="1800" w:bottom="1440" w:left="1800" w:header="851" w:footer="992" w:gutter="0"/>
          <w:pgNumType w:fmt="decimal"/>
          <w:cols w:space="425" w:num="1"/>
          <w:docGrid w:type="lines" w:linePitch="312" w:charSpace="0"/>
        </w:sectPr>
      </w:pPr>
    </w:p>
    <w:p>
      <w:pPr>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lang w:eastAsia="zh-CN"/>
        </w:rPr>
        <w:t>附件</w:t>
      </w:r>
      <w:r>
        <w:rPr>
          <w:rFonts w:hint="eastAsia" w:asciiTheme="majorEastAsia" w:hAnsiTheme="majorEastAsia" w:eastAsiaTheme="majorEastAsia" w:cstheme="majorEastAsia"/>
          <w:sz w:val="28"/>
          <w:szCs w:val="28"/>
          <w:highlight w:val="none"/>
          <w:lang w:val="en-US" w:eastAsia="zh-CN"/>
        </w:rPr>
        <w:t>1：</w:t>
      </w:r>
      <w:r>
        <w:rPr>
          <w:rFonts w:hint="eastAsia" w:asciiTheme="majorEastAsia" w:hAnsiTheme="majorEastAsia" w:eastAsiaTheme="majorEastAsia" w:cstheme="majorEastAsia"/>
          <w:sz w:val="28"/>
          <w:szCs w:val="28"/>
          <w:highlight w:val="none"/>
          <w:lang w:eastAsia="zh-CN"/>
        </w:rPr>
        <w:t>《公路日常巡查和养护日志》</w:t>
      </w:r>
    </w:p>
    <w:p>
      <w:pPr>
        <w:jc w:val="center"/>
        <w:rPr>
          <w:rFonts w:hint="eastAsia" w:asciiTheme="majorEastAsia" w:hAnsiTheme="majorEastAsia" w:eastAsiaTheme="majorEastAsia" w:cstheme="majorEastAsia"/>
          <w:b/>
          <w:bCs/>
          <w:sz w:val="36"/>
          <w:szCs w:val="36"/>
          <w:highlight w:val="none"/>
          <w:lang w:eastAsia="zh-CN"/>
        </w:rPr>
      </w:pPr>
      <w:r>
        <w:rPr>
          <w:rFonts w:hint="eastAsia" w:asciiTheme="majorEastAsia" w:hAnsiTheme="majorEastAsia" w:eastAsiaTheme="majorEastAsia" w:cstheme="majorEastAsia"/>
          <w:b/>
          <w:bCs/>
          <w:sz w:val="36"/>
          <w:szCs w:val="36"/>
          <w:highlight w:val="none"/>
          <w:lang w:eastAsia="zh-CN"/>
        </w:rPr>
        <w:t>公路日常巡查和养护日志</w:t>
      </w:r>
    </w:p>
    <w:p>
      <w:pPr>
        <w:jc w:val="center"/>
        <w:rPr>
          <w:rFonts w:hint="eastAsia" w:asciiTheme="majorEastAsia" w:hAnsiTheme="majorEastAsia" w:eastAsiaTheme="majorEastAsia" w:cstheme="majorEastAsia"/>
          <w:b/>
          <w:bCs/>
          <w:sz w:val="24"/>
          <w:szCs w:val="24"/>
          <w:highlight w:val="none"/>
          <w:lang w:eastAsia="zh-CN"/>
        </w:rPr>
      </w:pPr>
    </w:p>
    <w:p>
      <w:pPr>
        <w:jc w:val="left"/>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eastAsia="zh-CN"/>
        </w:rPr>
        <w:t>记录时间：</w:t>
      </w:r>
      <w:r>
        <w:rPr>
          <w:rFonts w:hint="eastAsia" w:asciiTheme="majorEastAsia" w:hAnsiTheme="majorEastAsia" w:eastAsiaTheme="majorEastAsia" w:cstheme="majorEastAsia"/>
          <w:b/>
          <w:bCs/>
          <w:sz w:val="24"/>
          <w:szCs w:val="24"/>
          <w:highlight w:val="none"/>
          <w:lang w:val="en-US" w:eastAsia="zh-CN"/>
        </w:rPr>
        <w:t xml:space="preserve">   年    月    日    时    分              检查记录人：</w:t>
      </w:r>
    </w:p>
    <w:tbl>
      <w:tblPr>
        <w:tblStyle w:val="10"/>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650"/>
        <w:gridCol w:w="2190"/>
        <w:gridCol w:w="2220"/>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792" w:type="dxa"/>
            <w:vAlign w:val="center"/>
          </w:tcPr>
          <w:p>
            <w:pPr>
              <w:jc w:val="center"/>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路线名称及编号</w:t>
            </w:r>
          </w:p>
        </w:tc>
        <w:tc>
          <w:tcPr>
            <w:tcW w:w="1650" w:type="dxa"/>
            <w:vAlign w:val="center"/>
          </w:tcPr>
          <w:p>
            <w:pPr>
              <w:jc w:val="center"/>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里程桩号</w:t>
            </w:r>
          </w:p>
        </w:tc>
        <w:tc>
          <w:tcPr>
            <w:tcW w:w="2190" w:type="dxa"/>
            <w:vAlign w:val="center"/>
          </w:tcPr>
          <w:p>
            <w:pPr>
              <w:jc w:val="center"/>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检查情况</w:t>
            </w:r>
          </w:p>
        </w:tc>
        <w:tc>
          <w:tcPr>
            <w:tcW w:w="2220" w:type="dxa"/>
            <w:vAlign w:val="center"/>
          </w:tcPr>
          <w:p>
            <w:pPr>
              <w:jc w:val="center"/>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处理记录</w:t>
            </w:r>
          </w:p>
        </w:tc>
        <w:tc>
          <w:tcPr>
            <w:tcW w:w="1729" w:type="dxa"/>
            <w:vAlign w:val="center"/>
          </w:tcPr>
          <w:p>
            <w:pPr>
              <w:jc w:val="center"/>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处理人及时间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名称：</w:t>
            </w:r>
          </w:p>
        </w:tc>
        <w:tc>
          <w:tcPr>
            <w:tcW w:w="1650" w:type="dxa"/>
            <w:vMerge w:val="restart"/>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p>
        </w:tc>
        <w:tc>
          <w:tcPr>
            <w:tcW w:w="2190" w:type="dxa"/>
            <w:vMerge w:val="restart"/>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p>
        </w:tc>
        <w:tc>
          <w:tcPr>
            <w:tcW w:w="2220" w:type="dxa"/>
            <w:vMerge w:val="restart"/>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p>
        </w:tc>
        <w:tc>
          <w:tcPr>
            <w:tcW w:w="1729" w:type="dxa"/>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编号：</w:t>
            </w:r>
          </w:p>
        </w:tc>
        <w:tc>
          <w:tcPr>
            <w:tcW w:w="1650" w:type="dxa"/>
            <w:vMerge w:val="continue"/>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p>
        </w:tc>
        <w:tc>
          <w:tcPr>
            <w:tcW w:w="2190" w:type="dxa"/>
            <w:vMerge w:val="continue"/>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p>
        </w:tc>
        <w:tc>
          <w:tcPr>
            <w:tcW w:w="2220" w:type="dxa"/>
            <w:vMerge w:val="continue"/>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p>
        </w:tc>
        <w:tc>
          <w:tcPr>
            <w:tcW w:w="1729" w:type="dxa"/>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名称：</w:t>
            </w:r>
          </w:p>
        </w:tc>
        <w:tc>
          <w:tcPr>
            <w:tcW w:w="165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编号：</w:t>
            </w:r>
          </w:p>
        </w:tc>
        <w:tc>
          <w:tcPr>
            <w:tcW w:w="165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名称：</w:t>
            </w:r>
          </w:p>
        </w:tc>
        <w:tc>
          <w:tcPr>
            <w:tcW w:w="165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编号：</w:t>
            </w:r>
          </w:p>
        </w:tc>
        <w:tc>
          <w:tcPr>
            <w:tcW w:w="165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名称：</w:t>
            </w:r>
          </w:p>
        </w:tc>
        <w:tc>
          <w:tcPr>
            <w:tcW w:w="165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编号：</w:t>
            </w:r>
          </w:p>
        </w:tc>
        <w:tc>
          <w:tcPr>
            <w:tcW w:w="165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名称：</w:t>
            </w:r>
          </w:p>
        </w:tc>
        <w:tc>
          <w:tcPr>
            <w:tcW w:w="165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编号：</w:t>
            </w:r>
          </w:p>
        </w:tc>
        <w:tc>
          <w:tcPr>
            <w:tcW w:w="165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名称：</w:t>
            </w:r>
          </w:p>
        </w:tc>
        <w:tc>
          <w:tcPr>
            <w:tcW w:w="165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编号：</w:t>
            </w:r>
          </w:p>
        </w:tc>
        <w:tc>
          <w:tcPr>
            <w:tcW w:w="165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名称：</w:t>
            </w:r>
          </w:p>
        </w:tc>
        <w:tc>
          <w:tcPr>
            <w:tcW w:w="165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编号：</w:t>
            </w:r>
          </w:p>
        </w:tc>
        <w:tc>
          <w:tcPr>
            <w:tcW w:w="165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名称：</w:t>
            </w:r>
          </w:p>
        </w:tc>
        <w:tc>
          <w:tcPr>
            <w:tcW w:w="165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编号：</w:t>
            </w:r>
          </w:p>
        </w:tc>
        <w:tc>
          <w:tcPr>
            <w:tcW w:w="165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名称：</w:t>
            </w:r>
          </w:p>
        </w:tc>
        <w:tc>
          <w:tcPr>
            <w:tcW w:w="165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restart"/>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vAlign w:val="top"/>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编号：</w:t>
            </w:r>
          </w:p>
        </w:tc>
        <w:tc>
          <w:tcPr>
            <w:tcW w:w="165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19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2220" w:type="dxa"/>
            <w:vMerge w:val="continue"/>
            <w:vAlign w:val="top"/>
          </w:tcPr>
          <w:p>
            <w:pPr>
              <w:jc w:val="left"/>
              <w:rPr>
                <w:rFonts w:hint="eastAsia" w:asciiTheme="majorEastAsia" w:hAnsiTheme="majorEastAsia" w:eastAsiaTheme="majorEastAsia" w:cstheme="majorEastAsia"/>
                <w:b/>
                <w:bCs/>
                <w:sz w:val="28"/>
                <w:szCs w:val="28"/>
                <w:highlight w:val="none"/>
                <w:vertAlign w:val="baseline"/>
                <w:lang w:val="en-US" w:eastAsia="zh-CN"/>
              </w:rPr>
            </w:pPr>
          </w:p>
        </w:tc>
        <w:tc>
          <w:tcPr>
            <w:tcW w:w="1729" w:type="dxa"/>
            <w:vAlign w:val="top"/>
          </w:tcPr>
          <w:p>
            <w:pPr>
              <w:jc w:val="left"/>
              <w:rPr>
                <w:rFonts w:hint="eastAsia" w:asciiTheme="majorEastAsia" w:hAnsiTheme="majorEastAsia" w:eastAsiaTheme="majorEastAsia" w:cstheme="majorEastAsia"/>
                <w:b w:val="0"/>
                <w:bCs w:val="0"/>
                <w:sz w:val="28"/>
                <w:szCs w:val="28"/>
                <w:highlight w:val="none"/>
                <w:vertAlign w:val="baseline"/>
                <w:lang w:val="en-US" w:eastAsia="zh-CN"/>
              </w:rPr>
            </w:pPr>
            <w:r>
              <w:rPr>
                <w:rFonts w:hint="eastAsia" w:asciiTheme="majorEastAsia" w:hAnsiTheme="majorEastAsia" w:eastAsiaTheme="majorEastAsia" w:cstheme="majorEastAsia"/>
                <w:b w:val="0"/>
                <w:bCs w:val="0"/>
                <w:sz w:val="28"/>
                <w:szCs w:val="28"/>
                <w:highlight w:val="none"/>
                <w:vertAlign w:val="baseline"/>
                <w:lang w:val="en-US" w:eastAsia="zh-CN"/>
              </w:rPr>
              <w:t>时：</w:t>
            </w:r>
          </w:p>
        </w:tc>
      </w:tr>
    </w:tbl>
    <w:p>
      <w:pPr>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lang w:eastAsia="zh-CN"/>
        </w:rPr>
        <w:t>附件</w:t>
      </w:r>
      <w:r>
        <w:rPr>
          <w:rFonts w:hint="eastAsia" w:asciiTheme="majorEastAsia" w:hAnsiTheme="majorEastAsia" w:eastAsiaTheme="majorEastAsia" w:cstheme="majorEastAsia"/>
          <w:sz w:val="28"/>
          <w:szCs w:val="28"/>
          <w:highlight w:val="none"/>
          <w:lang w:val="en-US" w:eastAsia="zh-CN"/>
        </w:rPr>
        <w:t>2：</w:t>
      </w:r>
      <w:r>
        <w:rPr>
          <w:rFonts w:hint="eastAsia" w:asciiTheme="majorEastAsia" w:hAnsiTheme="majorEastAsia" w:eastAsiaTheme="majorEastAsia" w:cstheme="majorEastAsia"/>
          <w:sz w:val="28"/>
          <w:szCs w:val="28"/>
          <w:highlight w:val="none"/>
          <w:lang w:eastAsia="zh-CN"/>
        </w:rPr>
        <w:t>《桥梁经常检查记录表》</w:t>
      </w:r>
    </w:p>
    <w:p>
      <w:pPr>
        <w:jc w:val="center"/>
        <w:rPr>
          <w:rFonts w:hint="eastAsia" w:asciiTheme="majorEastAsia" w:hAnsiTheme="majorEastAsia" w:eastAsiaTheme="majorEastAsia" w:cstheme="majorEastAsia"/>
          <w:b/>
          <w:bCs/>
          <w:sz w:val="36"/>
          <w:szCs w:val="36"/>
          <w:highlight w:val="none"/>
          <w:lang w:eastAsia="zh-CN"/>
        </w:rPr>
      </w:pPr>
      <w:r>
        <w:rPr>
          <w:rFonts w:hint="eastAsia" w:asciiTheme="majorEastAsia" w:hAnsiTheme="majorEastAsia" w:eastAsiaTheme="majorEastAsia" w:cstheme="majorEastAsia"/>
          <w:b/>
          <w:bCs/>
          <w:sz w:val="36"/>
          <w:szCs w:val="36"/>
          <w:highlight w:val="none"/>
          <w:lang w:eastAsia="zh-CN"/>
        </w:rPr>
        <w:t>桥梁经常检查记录表</w:t>
      </w:r>
    </w:p>
    <w:tbl>
      <w:tblPr>
        <w:tblStyle w:val="1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路线编号</w:t>
            </w:r>
          </w:p>
        </w:tc>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p>
        </w:tc>
        <w:tc>
          <w:tcPr>
            <w:tcW w:w="1605"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路线名称</w:t>
            </w:r>
          </w:p>
        </w:tc>
        <w:tc>
          <w:tcPr>
            <w:tcW w:w="1605"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p>
        </w:tc>
        <w:tc>
          <w:tcPr>
            <w:tcW w:w="1605"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桥位桩号</w:t>
            </w:r>
          </w:p>
        </w:tc>
        <w:tc>
          <w:tcPr>
            <w:tcW w:w="1605"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桥梁编号</w:t>
            </w:r>
          </w:p>
        </w:tc>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p>
        </w:tc>
        <w:tc>
          <w:tcPr>
            <w:tcW w:w="1605"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桥梁名称</w:t>
            </w:r>
          </w:p>
        </w:tc>
        <w:tc>
          <w:tcPr>
            <w:tcW w:w="1605"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p>
        </w:tc>
        <w:tc>
          <w:tcPr>
            <w:tcW w:w="1605"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养护单位</w:t>
            </w:r>
          </w:p>
        </w:tc>
        <w:tc>
          <w:tcPr>
            <w:tcW w:w="1605"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部件名称</w:t>
            </w:r>
          </w:p>
        </w:tc>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缺损类型</w:t>
            </w:r>
          </w:p>
        </w:tc>
        <w:tc>
          <w:tcPr>
            <w:tcW w:w="3210" w:type="dxa"/>
            <w:gridSpan w:val="2"/>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缺损范围</w:t>
            </w:r>
          </w:p>
        </w:tc>
        <w:tc>
          <w:tcPr>
            <w:tcW w:w="3210" w:type="dxa"/>
            <w:gridSpan w:val="2"/>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养护措施意见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翼墙</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val="en-US" w:eastAsia="zh-CN"/>
              </w:rPr>
            </w:pPr>
            <w:r>
              <w:rPr>
                <w:rFonts w:hint="eastAsia" w:asciiTheme="majorEastAsia" w:hAnsiTheme="majorEastAsia" w:eastAsiaTheme="majorEastAsia" w:cstheme="majorEastAsia"/>
                <w:b w:val="0"/>
                <w:bCs w:val="0"/>
                <w:sz w:val="24"/>
                <w:szCs w:val="24"/>
                <w:highlight w:val="none"/>
                <w:vertAlign w:val="baseline"/>
                <w:lang w:eastAsia="zh-CN"/>
              </w:rPr>
              <w:t>锥坡</w:t>
            </w:r>
            <w:r>
              <w:rPr>
                <w:rFonts w:hint="eastAsia" w:asciiTheme="majorEastAsia" w:hAnsiTheme="majorEastAsia" w:eastAsiaTheme="majorEastAsia" w:cstheme="majorEastAsia"/>
                <w:b w:val="0"/>
                <w:bCs w:val="0"/>
                <w:sz w:val="24"/>
                <w:szCs w:val="24"/>
                <w:highlight w:val="none"/>
                <w:vertAlign w:val="baseline"/>
                <w:lang w:val="en-US" w:eastAsia="zh-CN"/>
              </w:rPr>
              <w:t>/护坡</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桥台及基础</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桥墩及基础</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地基冲刷</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支座</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上部结构异常变形</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桥与路连接</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伸缩缝</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桥面铺装</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val="en-US" w:eastAsia="zh-CN"/>
              </w:rPr>
            </w:pPr>
            <w:r>
              <w:rPr>
                <w:rFonts w:hint="eastAsia" w:asciiTheme="majorEastAsia" w:hAnsiTheme="majorEastAsia" w:eastAsiaTheme="majorEastAsia" w:cstheme="majorEastAsia"/>
                <w:b w:val="0"/>
                <w:bCs w:val="0"/>
                <w:sz w:val="24"/>
                <w:szCs w:val="24"/>
                <w:highlight w:val="none"/>
                <w:vertAlign w:val="baseline"/>
                <w:lang w:eastAsia="zh-CN"/>
              </w:rPr>
              <w:t>人行道</w:t>
            </w:r>
            <w:r>
              <w:rPr>
                <w:rFonts w:hint="eastAsia" w:asciiTheme="majorEastAsia" w:hAnsiTheme="majorEastAsia" w:eastAsiaTheme="majorEastAsia" w:cstheme="majorEastAsia"/>
                <w:b w:val="0"/>
                <w:bCs w:val="0"/>
                <w:sz w:val="24"/>
                <w:szCs w:val="24"/>
                <w:highlight w:val="none"/>
                <w:vertAlign w:val="baseline"/>
                <w:lang w:val="en-US" w:eastAsia="zh-CN"/>
              </w:rPr>
              <w:t>/缘石</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val="en-US" w:eastAsia="zh-CN"/>
              </w:rPr>
            </w:pPr>
            <w:r>
              <w:rPr>
                <w:rFonts w:hint="eastAsia" w:asciiTheme="majorEastAsia" w:hAnsiTheme="majorEastAsia" w:eastAsiaTheme="majorEastAsia" w:cstheme="majorEastAsia"/>
                <w:b w:val="0"/>
                <w:bCs w:val="0"/>
                <w:sz w:val="24"/>
                <w:szCs w:val="24"/>
                <w:highlight w:val="none"/>
                <w:vertAlign w:val="baseline"/>
                <w:lang w:eastAsia="zh-CN"/>
              </w:rPr>
              <w:t>栏杆</w:t>
            </w:r>
            <w:r>
              <w:rPr>
                <w:rFonts w:hint="eastAsia" w:asciiTheme="majorEastAsia" w:hAnsiTheme="majorEastAsia" w:eastAsiaTheme="majorEastAsia" w:cstheme="majorEastAsia"/>
                <w:b w:val="0"/>
                <w:bCs w:val="0"/>
                <w:sz w:val="24"/>
                <w:szCs w:val="24"/>
                <w:highlight w:val="none"/>
                <w:vertAlign w:val="baseline"/>
                <w:lang w:val="en-US" w:eastAsia="zh-CN"/>
              </w:rPr>
              <w:t>/护栏</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val="en-US" w:eastAsia="zh-CN"/>
              </w:rPr>
            </w:pPr>
            <w:r>
              <w:rPr>
                <w:rFonts w:hint="eastAsia" w:asciiTheme="majorEastAsia" w:hAnsiTheme="majorEastAsia" w:eastAsiaTheme="majorEastAsia" w:cstheme="majorEastAsia"/>
                <w:b w:val="0"/>
                <w:bCs w:val="0"/>
                <w:sz w:val="24"/>
                <w:szCs w:val="24"/>
                <w:highlight w:val="none"/>
                <w:vertAlign w:val="baseline"/>
                <w:lang w:eastAsia="zh-CN"/>
              </w:rPr>
              <w:t>标志</w:t>
            </w:r>
            <w:r>
              <w:rPr>
                <w:rFonts w:hint="eastAsia" w:asciiTheme="majorEastAsia" w:hAnsiTheme="majorEastAsia" w:eastAsiaTheme="majorEastAsia" w:cstheme="majorEastAsia"/>
                <w:b w:val="0"/>
                <w:bCs w:val="0"/>
                <w:sz w:val="24"/>
                <w:szCs w:val="24"/>
                <w:highlight w:val="none"/>
                <w:vertAlign w:val="baseline"/>
                <w:lang w:val="en-US" w:eastAsia="zh-CN"/>
              </w:rPr>
              <w:t>/标线</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排水设施</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照明系统</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桥面清洁</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调治构造物</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其他</w:t>
            </w:r>
          </w:p>
        </w:tc>
        <w:tc>
          <w:tcPr>
            <w:tcW w:w="1604"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c>
          <w:tcPr>
            <w:tcW w:w="1605" w:type="dxa"/>
          </w:tcPr>
          <w:p>
            <w:pPr>
              <w:jc w:val="center"/>
              <w:rPr>
                <w:rFonts w:hint="eastAsia" w:asciiTheme="majorEastAsia" w:hAnsiTheme="majorEastAsia" w:eastAsiaTheme="majorEastAsia" w:cstheme="majorEastAsia"/>
                <w:b w:val="0"/>
                <w:bCs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负责人</w:t>
            </w:r>
          </w:p>
        </w:tc>
        <w:tc>
          <w:tcPr>
            <w:tcW w:w="1604"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p>
        </w:tc>
        <w:tc>
          <w:tcPr>
            <w:tcW w:w="1605"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记录人</w:t>
            </w:r>
          </w:p>
        </w:tc>
        <w:tc>
          <w:tcPr>
            <w:tcW w:w="1605"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p>
        </w:tc>
        <w:tc>
          <w:tcPr>
            <w:tcW w:w="1605"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r>
              <w:rPr>
                <w:rFonts w:hint="eastAsia" w:asciiTheme="majorEastAsia" w:hAnsiTheme="majorEastAsia" w:eastAsiaTheme="majorEastAsia" w:cstheme="majorEastAsia"/>
                <w:b w:val="0"/>
                <w:bCs w:val="0"/>
                <w:sz w:val="24"/>
                <w:szCs w:val="24"/>
                <w:highlight w:val="none"/>
                <w:vertAlign w:val="baseline"/>
                <w:lang w:eastAsia="zh-CN"/>
              </w:rPr>
              <w:t>检查日期</w:t>
            </w:r>
          </w:p>
        </w:tc>
        <w:tc>
          <w:tcPr>
            <w:tcW w:w="1605" w:type="dxa"/>
            <w:vAlign w:val="center"/>
          </w:tcPr>
          <w:p>
            <w:pPr>
              <w:jc w:val="center"/>
              <w:rPr>
                <w:rFonts w:hint="eastAsia" w:asciiTheme="majorEastAsia" w:hAnsiTheme="majorEastAsia" w:eastAsiaTheme="majorEastAsia" w:cstheme="majorEastAsia"/>
                <w:b w:val="0"/>
                <w:bCs w:val="0"/>
                <w:sz w:val="24"/>
                <w:szCs w:val="24"/>
                <w:highlight w:val="none"/>
                <w:vertAlign w:val="baseline"/>
                <w:lang w:eastAsia="zh-CN"/>
              </w:rPr>
            </w:pPr>
          </w:p>
        </w:tc>
      </w:tr>
    </w:tbl>
    <w:p>
      <w:pP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附件</w:t>
      </w:r>
      <w:r>
        <w:rPr>
          <w:rFonts w:hint="eastAsia" w:asciiTheme="majorEastAsia" w:hAnsiTheme="majorEastAsia" w:eastAsiaTheme="majorEastAsia" w:cstheme="majorEastAsia"/>
          <w:sz w:val="28"/>
          <w:szCs w:val="28"/>
          <w:highlight w:val="none"/>
          <w:lang w:val="en-US" w:eastAsia="zh-CN"/>
        </w:rPr>
        <w:t>3：</w:t>
      </w:r>
      <w:r>
        <w:rPr>
          <w:rFonts w:hint="eastAsia" w:asciiTheme="majorEastAsia" w:hAnsiTheme="majorEastAsia" w:eastAsiaTheme="majorEastAsia" w:cstheme="majorEastAsia"/>
          <w:sz w:val="28"/>
          <w:szCs w:val="28"/>
          <w:highlight w:val="none"/>
        </w:rPr>
        <w:t>《监理单位考核评分表》</w:t>
      </w:r>
    </w:p>
    <w:p>
      <w:pPr>
        <w:rPr>
          <w:rFonts w:hint="eastAsia" w:ascii="宋体" w:hAnsi="宋体" w:cs="宋体"/>
          <w:color w:val="auto"/>
          <w:sz w:val="24"/>
          <w:highlight w:val="none"/>
        </w:rPr>
      </w:pPr>
    </w:p>
    <w:tbl>
      <w:tblPr>
        <w:tblStyle w:val="9"/>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07"/>
        <w:gridCol w:w="531"/>
        <w:gridCol w:w="6925"/>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79" w:type="dxa"/>
            <w:gridSpan w:val="5"/>
            <w:tcBorders>
              <w:top w:val="nil"/>
              <w:left w:val="nil"/>
              <w:bottom w:val="nil"/>
              <w:right w:val="nil"/>
            </w:tcBorders>
            <w:shd w:val="clear" w:color="auto" w:fill="auto"/>
            <w:vAlign w:val="center"/>
          </w:tcPr>
          <w:p>
            <w:pPr>
              <w:widowControl/>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监理单位考核评分表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90" w:type="dxa"/>
            <w:gridSpan w:val="3"/>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被考核单位：</w:t>
            </w:r>
          </w:p>
        </w:tc>
        <w:tc>
          <w:tcPr>
            <w:tcW w:w="6925" w:type="dxa"/>
            <w:tcBorders>
              <w:top w:val="nil"/>
              <w:left w:val="nil"/>
              <w:bottom w:val="single" w:color="auto" w:sz="4" w:space="0"/>
              <w:right w:val="nil"/>
            </w:tcBorders>
            <w:shd w:val="clear" w:color="auto" w:fill="auto"/>
            <w:vAlign w:val="center"/>
          </w:tcPr>
          <w:p>
            <w:pPr>
              <w:widowControl/>
              <w:jc w:val="right"/>
              <w:rPr>
                <w:rFonts w:ascii="宋体" w:hAnsi="宋体" w:cs="宋体"/>
                <w:color w:val="auto"/>
                <w:kern w:val="0"/>
                <w:szCs w:val="21"/>
                <w:highlight w:val="none"/>
              </w:rPr>
            </w:pPr>
            <w:r>
              <w:rPr>
                <w:rFonts w:hint="eastAsia" w:ascii="宋体" w:hAnsi="宋体" w:cs="宋体"/>
                <w:color w:val="auto"/>
                <w:kern w:val="0"/>
                <w:szCs w:val="21"/>
                <w:highlight w:val="none"/>
              </w:rPr>
              <w:t>考核时间：     2020年  月  日</w:t>
            </w:r>
          </w:p>
        </w:tc>
        <w:tc>
          <w:tcPr>
            <w:tcW w:w="664"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2" w:type="dxa"/>
            <w:tcBorders>
              <w:top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考核项目</w:t>
            </w:r>
          </w:p>
        </w:tc>
        <w:tc>
          <w:tcPr>
            <w:tcW w:w="1307" w:type="dxa"/>
            <w:tcBorders>
              <w:top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考核内容</w:t>
            </w:r>
          </w:p>
        </w:tc>
        <w:tc>
          <w:tcPr>
            <w:tcW w:w="531" w:type="dxa"/>
            <w:tcBorders>
              <w:top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满分</w:t>
            </w:r>
          </w:p>
        </w:tc>
        <w:tc>
          <w:tcPr>
            <w:tcW w:w="6925" w:type="dxa"/>
            <w:tcBorders>
              <w:top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评分标准</w:t>
            </w:r>
          </w:p>
        </w:tc>
        <w:tc>
          <w:tcPr>
            <w:tcW w:w="664" w:type="dxa"/>
            <w:tcBorders>
              <w:top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52" w:type="dxa"/>
            <w:vMerge w:val="restar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投诉案件处理(20分)</w:t>
            </w:r>
          </w:p>
        </w:tc>
        <w:tc>
          <w:tcPr>
            <w:tcW w:w="130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区长热线诉求案件处理</w:t>
            </w:r>
          </w:p>
        </w:tc>
        <w:tc>
          <w:tcPr>
            <w:tcW w:w="531"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6925" w:type="dxa"/>
            <w:shd w:val="clear" w:color="auto" w:fill="auto"/>
            <w:vAlign w:val="center"/>
          </w:tcPr>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1、投诉件数量 ＜10份，不扣分。</w:t>
            </w:r>
            <w:r>
              <w:rPr>
                <w:rFonts w:hint="eastAsia" w:ascii="宋体" w:hAnsi="宋体" w:cs="宋体"/>
                <w:color w:val="auto"/>
                <w:spacing w:val="-1"/>
                <w:highlight w:val="none"/>
              </w:rPr>
              <w:br w:type="textWrapping"/>
            </w:r>
            <w:r>
              <w:rPr>
                <w:rFonts w:hint="eastAsia" w:ascii="宋体" w:hAnsi="宋体" w:cs="宋体"/>
                <w:color w:val="auto"/>
                <w:spacing w:val="-1"/>
                <w:highlight w:val="none"/>
              </w:rPr>
              <w:t>2、投诉件数量10份≤投诉件数量＜50份，扣3分。</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3、投诉件数量50份≤投诉件数量＜90份，扣5分。</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 xml:space="preserve">4、投诉件数量90份≤投诉件数量＜120份，扣8分。                      5、投诉件数量&gt;120份，扣15分。     </w:t>
            </w:r>
          </w:p>
          <w:p>
            <w:pPr>
              <w:snapToGrid w:val="0"/>
              <w:jc w:val="left"/>
              <w:rPr>
                <w:rFonts w:ascii="宋体" w:hAnsi="宋体" w:cs="宋体"/>
                <w:color w:val="auto"/>
                <w:spacing w:val="-1"/>
                <w:highlight w:val="none"/>
              </w:rPr>
            </w:pPr>
            <w:r>
              <w:rPr>
                <w:rFonts w:hint="eastAsia" w:ascii="宋体" w:hAnsi="宋体" w:cs="宋体"/>
                <w:color w:val="auto"/>
                <w:spacing w:val="-1"/>
                <w:highlight w:val="none"/>
              </w:rPr>
              <w:t xml:space="preserve"> 本项15分，扣完即止。</w:t>
            </w:r>
          </w:p>
        </w:tc>
        <w:tc>
          <w:tcPr>
            <w:tcW w:w="66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52" w:type="dxa"/>
            <w:vMerge w:val="continue"/>
            <w:shd w:val="clear" w:color="auto" w:fill="auto"/>
            <w:vAlign w:val="center"/>
          </w:tcPr>
          <w:p>
            <w:pPr>
              <w:widowControl/>
              <w:jc w:val="left"/>
              <w:rPr>
                <w:rFonts w:ascii="宋体" w:hAnsi="宋体" w:cs="宋体"/>
                <w:color w:val="auto"/>
                <w:kern w:val="0"/>
                <w:szCs w:val="21"/>
                <w:highlight w:val="none"/>
              </w:rPr>
            </w:pPr>
          </w:p>
        </w:tc>
        <w:tc>
          <w:tcPr>
            <w:tcW w:w="130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非我权属项目按时反馈</w:t>
            </w:r>
          </w:p>
        </w:tc>
        <w:tc>
          <w:tcPr>
            <w:tcW w:w="531"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925" w:type="dxa"/>
            <w:shd w:val="clear" w:color="auto" w:fill="auto"/>
            <w:vAlign w:val="center"/>
          </w:tcPr>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非我权属项目按时反馈率=按时回复的非我权属项目案件数/非我权属项目总案件数，得分=5×非我权属项目按时反馈率。</w:t>
            </w:r>
          </w:p>
          <w:p>
            <w:pPr>
              <w:snapToGrid w:val="0"/>
              <w:jc w:val="left"/>
              <w:rPr>
                <w:rFonts w:ascii="宋体" w:hAnsi="宋体" w:cs="宋体"/>
                <w:color w:val="auto"/>
                <w:spacing w:val="-1"/>
                <w:highlight w:val="none"/>
              </w:rPr>
            </w:pPr>
            <w:r>
              <w:rPr>
                <w:rFonts w:hint="eastAsia" w:ascii="宋体" w:hAnsi="宋体" w:cs="宋体"/>
                <w:color w:val="auto"/>
                <w:spacing w:val="-1"/>
                <w:highlight w:val="none"/>
              </w:rPr>
              <w:t xml:space="preserve">本项5分，扣完即止  </w:t>
            </w:r>
          </w:p>
        </w:tc>
        <w:tc>
          <w:tcPr>
            <w:tcW w:w="66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2" w:type="dxa"/>
            <w:vMerge w:val="restar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履约情况（80分）</w:t>
            </w:r>
          </w:p>
        </w:tc>
        <w:tc>
          <w:tcPr>
            <w:tcW w:w="130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管理架构</w:t>
            </w:r>
          </w:p>
        </w:tc>
        <w:tc>
          <w:tcPr>
            <w:tcW w:w="531"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925" w:type="dxa"/>
            <w:shd w:val="clear" w:color="auto" w:fill="auto"/>
            <w:vAlign w:val="center"/>
          </w:tcPr>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 xml:space="preserve">1、未按合同完善及落实监理人员架构、监理管理制度、巡查方案、应急抢险方案的，每缺一项扣2分； </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2、未按要求配备巡查专车（4轮机动车）1辆，扣2分；配备电动车的不足1台，扣2分；</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 xml:space="preserve">3、监理人员调整、更换而未能提前向业主提出申请并获批准的，每次扣1分。  </w:t>
            </w:r>
          </w:p>
          <w:p>
            <w:pPr>
              <w:snapToGrid w:val="0"/>
              <w:jc w:val="left"/>
              <w:rPr>
                <w:rFonts w:ascii="宋体" w:hAnsi="宋体" w:cs="宋体"/>
                <w:color w:val="auto"/>
                <w:spacing w:val="-1"/>
                <w:highlight w:val="none"/>
              </w:rPr>
            </w:pPr>
            <w:r>
              <w:rPr>
                <w:rFonts w:hint="eastAsia" w:ascii="宋体" w:hAnsi="宋体" w:cs="宋体"/>
                <w:color w:val="auto"/>
                <w:spacing w:val="-1"/>
                <w:highlight w:val="none"/>
              </w:rPr>
              <w:t xml:space="preserve"> 本项10分，扣完即止。</w:t>
            </w:r>
          </w:p>
        </w:tc>
        <w:tc>
          <w:tcPr>
            <w:tcW w:w="66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852" w:type="dxa"/>
            <w:vMerge w:val="continue"/>
            <w:shd w:val="clear" w:color="auto" w:fill="auto"/>
            <w:vAlign w:val="center"/>
          </w:tcPr>
          <w:p>
            <w:pPr>
              <w:widowControl/>
              <w:jc w:val="left"/>
              <w:rPr>
                <w:rFonts w:ascii="宋体" w:hAnsi="宋体" w:cs="宋体"/>
                <w:color w:val="auto"/>
                <w:kern w:val="0"/>
                <w:szCs w:val="21"/>
                <w:highlight w:val="none"/>
              </w:rPr>
            </w:pPr>
          </w:p>
        </w:tc>
        <w:tc>
          <w:tcPr>
            <w:tcW w:w="130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工程审批流程</w:t>
            </w:r>
          </w:p>
        </w:tc>
        <w:tc>
          <w:tcPr>
            <w:tcW w:w="531"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925" w:type="dxa"/>
            <w:shd w:val="clear" w:color="auto" w:fill="auto"/>
            <w:vAlign w:val="center"/>
          </w:tcPr>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1、巡查单中的维修方案存在明显不合理内容，每单项工程扣0.5分;巡查单中有适用的综合预算单价而不套用，另按新增项编预算文件的，每单项工程扣1分。</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2、巡查单中的工程数量与现场偏差达10%或以上的（未提前知会业主），每单项工程扣0.5分。结算送审价高于财政结算评审价15%时，每月或每单项扣1分,每季最多扣5分；</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 xml:space="preserve">3、未按“七天”审批期限完成系统审批的，每单项扣0.5分。 </w:t>
            </w:r>
          </w:p>
          <w:p>
            <w:pPr>
              <w:snapToGrid w:val="0"/>
              <w:jc w:val="left"/>
              <w:rPr>
                <w:rFonts w:ascii="宋体" w:hAnsi="宋体" w:cs="宋体"/>
                <w:color w:val="auto"/>
                <w:spacing w:val="-1"/>
                <w:highlight w:val="none"/>
              </w:rPr>
            </w:pPr>
            <w:r>
              <w:rPr>
                <w:rFonts w:hint="eastAsia" w:ascii="宋体" w:hAnsi="宋体" w:cs="宋体"/>
                <w:color w:val="auto"/>
                <w:spacing w:val="-1"/>
                <w:highlight w:val="none"/>
              </w:rPr>
              <w:t>本项10分，扣完即止 。</w:t>
            </w:r>
          </w:p>
        </w:tc>
        <w:tc>
          <w:tcPr>
            <w:tcW w:w="66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52" w:type="dxa"/>
            <w:vMerge w:val="continue"/>
            <w:shd w:val="clear" w:color="auto" w:fill="auto"/>
            <w:vAlign w:val="center"/>
          </w:tcPr>
          <w:p>
            <w:pPr>
              <w:widowControl/>
              <w:jc w:val="left"/>
              <w:rPr>
                <w:rFonts w:ascii="宋体" w:hAnsi="宋体" w:cs="宋体"/>
                <w:color w:val="auto"/>
                <w:kern w:val="0"/>
                <w:szCs w:val="21"/>
                <w:highlight w:val="none"/>
              </w:rPr>
            </w:pPr>
          </w:p>
        </w:tc>
        <w:tc>
          <w:tcPr>
            <w:tcW w:w="130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道路巡查</w:t>
            </w:r>
          </w:p>
        </w:tc>
        <w:tc>
          <w:tcPr>
            <w:tcW w:w="531"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925" w:type="dxa"/>
            <w:shd w:val="clear" w:color="auto" w:fill="auto"/>
            <w:vAlign w:val="center"/>
          </w:tcPr>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1、未按“每天一巡”要求对辖管范围道路、桥涵设施每天进行一次全面巡查（以</w:t>
            </w:r>
            <w:r>
              <w:rPr>
                <w:rFonts w:hint="eastAsia" w:ascii="宋体" w:hAnsi="宋体" w:cs="宋体"/>
                <w:color w:val="auto"/>
                <w:spacing w:val="-1"/>
                <w:highlight w:val="none"/>
                <w:lang w:eastAsia="zh-CN"/>
              </w:rPr>
              <w:t>《公路日常巡查和养护日志》</w:t>
            </w:r>
            <w:r>
              <w:rPr>
                <w:rFonts w:hint="eastAsia" w:ascii="宋体" w:hAnsi="宋体" w:cs="宋体"/>
                <w:color w:val="auto"/>
                <w:spacing w:val="-1"/>
                <w:highlight w:val="none"/>
              </w:rPr>
              <w:t>为准），每发现一次，扣0.5分。</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2、未履行路政巡查职责，无及时发现和报告违法占用道路设施施工或损坏道路桥隧设施行为，每次扣1分。</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3、道路巡查过程中未及时发现并通知业主有关占道施工的质量、安全问题的，每次扣1分。</w:t>
            </w:r>
          </w:p>
          <w:p>
            <w:pPr>
              <w:snapToGrid w:val="0"/>
              <w:jc w:val="left"/>
              <w:rPr>
                <w:rFonts w:ascii="宋体" w:hAnsi="宋体" w:cs="宋体"/>
                <w:color w:val="auto"/>
                <w:spacing w:val="-1"/>
                <w:highlight w:val="none"/>
              </w:rPr>
            </w:pPr>
            <w:r>
              <w:rPr>
                <w:rFonts w:hint="eastAsia" w:ascii="宋体" w:hAnsi="宋体" w:cs="宋体"/>
                <w:color w:val="auto"/>
                <w:spacing w:val="-1"/>
                <w:highlight w:val="none"/>
              </w:rPr>
              <w:t>本项10分，扣完即止 。</w:t>
            </w:r>
          </w:p>
        </w:tc>
        <w:tc>
          <w:tcPr>
            <w:tcW w:w="66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52" w:type="dxa"/>
            <w:vMerge w:val="continue"/>
            <w:shd w:val="clear" w:color="auto" w:fill="auto"/>
            <w:vAlign w:val="center"/>
          </w:tcPr>
          <w:p>
            <w:pPr>
              <w:widowControl/>
              <w:jc w:val="left"/>
              <w:rPr>
                <w:rFonts w:ascii="宋体" w:hAnsi="宋体" w:cs="宋体"/>
                <w:color w:val="auto"/>
                <w:kern w:val="0"/>
                <w:szCs w:val="21"/>
                <w:highlight w:val="none"/>
              </w:rPr>
            </w:pPr>
          </w:p>
        </w:tc>
        <w:tc>
          <w:tcPr>
            <w:tcW w:w="130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内业档案</w:t>
            </w:r>
          </w:p>
        </w:tc>
        <w:tc>
          <w:tcPr>
            <w:tcW w:w="531"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925" w:type="dxa"/>
            <w:shd w:val="clear" w:color="auto" w:fill="auto"/>
            <w:vAlign w:val="center"/>
          </w:tcPr>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1、季度检查或不定期检查时发现监理巡查日志内容不完整，每次扣0.5分；无固定监理办公场所或监理制度未上墙公示的，扣5分；存在明显造假情况，每次扣2分。</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2、未按时报送监理工作总结的，每次扣1分。</w:t>
            </w:r>
          </w:p>
          <w:p>
            <w:pPr>
              <w:snapToGrid w:val="0"/>
              <w:jc w:val="left"/>
              <w:rPr>
                <w:rFonts w:ascii="宋体" w:hAnsi="宋体" w:cs="宋体"/>
                <w:color w:val="auto"/>
                <w:spacing w:val="-1"/>
                <w:highlight w:val="none"/>
              </w:rPr>
            </w:pPr>
            <w:r>
              <w:rPr>
                <w:rFonts w:hint="eastAsia" w:ascii="宋体" w:hAnsi="宋体" w:cs="宋体"/>
                <w:color w:val="auto"/>
                <w:spacing w:val="-1"/>
                <w:highlight w:val="none"/>
              </w:rPr>
              <w:t xml:space="preserve">本项10分，扣完即止。 </w:t>
            </w:r>
          </w:p>
        </w:tc>
        <w:tc>
          <w:tcPr>
            <w:tcW w:w="66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jc w:val="center"/>
        </w:trPr>
        <w:tc>
          <w:tcPr>
            <w:tcW w:w="852" w:type="dxa"/>
            <w:vMerge w:val="continue"/>
            <w:shd w:val="clear" w:color="auto" w:fill="auto"/>
            <w:vAlign w:val="center"/>
          </w:tcPr>
          <w:p>
            <w:pPr>
              <w:widowControl/>
              <w:jc w:val="left"/>
              <w:rPr>
                <w:rFonts w:ascii="宋体" w:hAnsi="宋体" w:cs="宋体"/>
                <w:color w:val="auto"/>
                <w:kern w:val="0"/>
                <w:szCs w:val="21"/>
                <w:highlight w:val="none"/>
              </w:rPr>
            </w:pPr>
          </w:p>
        </w:tc>
        <w:tc>
          <w:tcPr>
            <w:tcW w:w="130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养护现场管理</w:t>
            </w:r>
          </w:p>
        </w:tc>
        <w:tc>
          <w:tcPr>
            <w:tcW w:w="531"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6925" w:type="dxa"/>
            <w:shd w:val="clear" w:color="auto" w:fill="auto"/>
            <w:vAlign w:val="center"/>
          </w:tcPr>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1、未按相关规范落实安全文明施工措施的，扣2分/次；</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2、交通组织方案和交通疏解措施未经交警部门和交通主管部门审批，擅自开工的，扣2分/次；</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3、未按规定时间完成养护工程或业主单位交给的工作任务（包括应急响应）的，扣2分/次；</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4、养护工程因现场管理不规范而被媒体曝光负面新闻的或被区相关部门通报批评的，扣2分/次；</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5、养护工程发生安全生产事故的，扣10分/次；</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6、未及时发现及指正工地质量或安全问题的（以监理整改令为准）（，扣2分/次；</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7、养护工程验收不合格的扣2分/处，返工再不合格的再扣5分/处；</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8、未能督促施工单位配置足够的机械、人员、施工材料及其他配套设施，致使相应养护工程延期的，扣2分/次；</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9、未能按时到场参加验收的，每次扣2分/次；</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10、业主组织的会议无故迟到的扣1分/次，无故缺席的扣2分/次， 其中业主组织的技术性会议总监代表无故迟到的扣2分/次，未出席的，扣5分/次；</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11、应急抢修（含演练）主要联系人电话半小时内未能接通的，扣2分/次，接通知后半小时内主要人员未能到达现场的，扣2分/次；                                                                                                     12、业主发出整改通知的扣2分/次，规定时间内仍未改善的，再扣5分/次；</w:t>
            </w:r>
          </w:p>
          <w:p>
            <w:pPr>
              <w:snapToGrid w:val="0"/>
              <w:jc w:val="left"/>
              <w:rPr>
                <w:rFonts w:hint="eastAsia" w:ascii="宋体" w:hAnsi="宋体" w:cs="宋体"/>
                <w:color w:val="auto"/>
                <w:spacing w:val="-1"/>
                <w:highlight w:val="none"/>
              </w:rPr>
            </w:pPr>
            <w:r>
              <w:rPr>
                <w:rFonts w:hint="eastAsia" w:ascii="宋体" w:hAnsi="宋体" w:cs="宋体"/>
                <w:color w:val="auto"/>
                <w:spacing w:val="-1"/>
                <w:highlight w:val="none"/>
              </w:rPr>
              <w:t>13、工程实施过程中，监理未落实旁站职责的，扣2分/次；</w:t>
            </w:r>
          </w:p>
          <w:p>
            <w:pPr>
              <w:snapToGrid w:val="0"/>
              <w:jc w:val="left"/>
              <w:rPr>
                <w:rFonts w:ascii="宋体" w:hAnsi="宋体" w:cs="宋体"/>
                <w:color w:val="auto"/>
                <w:spacing w:val="-1"/>
                <w:highlight w:val="none"/>
              </w:rPr>
            </w:pPr>
            <w:r>
              <w:rPr>
                <w:rFonts w:hint="eastAsia" w:ascii="宋体" w:hAnsi="宋体" w:cs="宋体"/>
                <w:color w:val="auto"/>
                <w:spacing w:val="-1"/>
                <w:highlight w:val="none"/>
              </w:rPr>
              <w:t xml:space="preserve">本项45分，扣完即止。                                                                                                                                                                                             </w:t>
            </w:r>
          </w:p>
        </w:tc>
        <w:tc>
          <w:tcPr>
            <w:tcW w:w="664" w:type="dxa"/>
            <w:shd w:val="clear" w:color="auto" w:fill="auto"/>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159" w:type="dxa"/>
            <w:gridSpan w:val="2"/>
            <w:tcBorders>
              <w:bottom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   计</w:t>
            </w:r>
          </w:p>
        </w:tc>
        <w:tc>
          <w:tcPr>
            <w:tcW w:w="531" w:type="dxa"/>
            <w:tcBorders>
              <w:bottom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6925" w:type="dxa"/>
            <w:tcBorders>
              <w:bottom w:val="single" w:color="auto" w:sz="4" w:space="0"/>
            </w:tcBorders>
            <w:shd w:val="clear" w:color="auto" w:fill="auto"/>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664" w:type="dxa"/>
            <w:tcBorders>
              <w:bottom w:val="single" w:color="auto" w:sz="4" w:space="0"/>
            </w:tcBorders>
            <w:shd w:val="clear" w:color="auto" w:fill="auto"/>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 w:type="dxa"/>
            <w:tcBorders>
              <w:top w:val="single" w:color="auto" w:sz="4" w:space="0"/>
              <w:left w:val="nil"/>
              <w:bottom w:val="nil"/>
              <w:right w:val="nil"/>
            </w:tcBorders>
            <w:shd w:val="clear" w:color="auto" w:fill="auto"/>
            <w:vAlign w:val="center"/>
          </w:tcPr>
          <w:p>
            <w:pPr>
              <w:widowControl/>
              <w:jc w:val="center"/>
              <w:rPr>
                <w:rFonts w:ascii="宋体" w:hAnsi="宋体" w:cs="宋体"/>
                <w:color w:val="auto"/>
                <w:kern w:val="0"/>
                <w:szCs w:val="21"/>
                <w:highlight w:val="none"/>
              </w:rPr>
            </w:pPr>
          </w:p>
        </w:tc>
        <w:tc>
          <w:tcPr>
            <w:tcW w:w="1307" w:type="dxa"/>
            <w:tcBorders>
              <w:top w:val="single" w:color="auto" w:sz="4" w:space="0"/>
              <w:left w:val="nil"/>
              <w:bottom w:val="nil"/>
              <w:right w:val="nil"/>
            </w:tcBorders>
            <w:shd w:val="clear" w:color="auto" w:fill="auto"/>
            <w:vAlign w:val="center"/>
          </w:tcPr>
          <w:p>
            <w:pPr>
              <w:widowControl/>
              <w:jc w:val="center"/>
              <w:rPr>
                <w:rFonts w:ascii="宋体" w:hAnsi="宋体" w:cs="宋体"/>
                <w:color w:val="auto"/>
                <w:kern w:val="0"/>
                <w:szCs w:val="21"/>
                <w:highlight w:val="none"/>
              </w:rPr>
            </w:pPr>
          </w:p>
        </w:tc>
        <w:tc>
          <w:tcPr>
            <w:tcW w:w="531" w:type="dxa"/>
            <w:tcBorders>
              <w:top w:val="single" w:color="auto" w:sz="4" w:space="0"/>
              <w:left w:val="nil"/>
              <w:bottom w:val="nil"/>
              <w:right w:val="nil"/>
            </w:tcBorders>
            <w:shd w:val="clear" w:color="auto" w:fill="auto"/>
            <w:vAlign w:val="center"/>
          </w:tcPr>
          <w:p>
            <w:pPr>
              <w:widowControl/>
              <w:jc w:val="center"/>
              <w:rPr>
                <w:rFonts w:ascii="宋体" w:hAnsi="宋体" w:cs="宋体"/>
                <w:color w:val="auto"/>
                <w:kern w:val="0"/>
                <w:szCs w:val="21"/>
                <w:highlight w:val="none"/>
              </w:rPr>
            </w:pPr>
          </w:p>
        </w:tc>
        <w:tc>
          <w:tcPr>
            <w:tcW w:w="6925" w:type="dxa"/>
            <w:tcBorders>
              <w:top w:val="single" w:color="auto" w:sz="4" w:space="0"/>
              <w:left w:val="nil"/>
              <w:bottom w:val="nil"/>
              <w:right w:val="nil"/>
            </w:tcBorders>
            <w:shd w:val="clear" w:color="auto" w:fill="auto"/>
            <w:vAlign w:val="center"/>
          </w:tcPr>
          <w:p>
            <w:pPr>
              <w:widowControl/>
              <w:jc w:val="right"/>
              <w:rPr>
                <w:rFonts w:ascii="宋体" w:hAnsi="宋体" w:cs="宋体"/>
                <w:color w:val="auto"/>
                <w:kern w:val="0"/>
                <w:szCs w:val="21"/>
                <w:highlight w:val="none"/>
              </w:rPr>
            </w:pPr>
            <w:r>
              <w:rPr>
                <w:rFonts w:hint="eastAsia" w:ascii="宋体" w:hAnsi="宋体" w:cs="宋体"/>
                <w:color w:val="auto"/>
                <w:kern w:val="0"/>
                <w:szCs w:val="21"/>
                <w:highlight w:val="none"/>
              </w:rPr>
              <w:t xml:space="preserve">填表人签名：     </w:t>
            </w:r>
          </w:p>
        </w:tc>
        <w:tc>
          <w:tcPr>
            <w:tcW w:w="664" w:type="dxa"/>
            <w:tcBorders>
              <w:top w:val="single" w:color="auto" w:sz="4" w:space="0"/>
              <w:left w:val="nil"/>
              <w:bottom w:val="nil"/>
              <w:right w:val="nil"/>
            </w:tcBorders>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279" w:type="dxa"/>
            <w:gridSpan w:val="5"/>
            <w:tcBorders>
              <w:top w:val="nil"/>
              <w:left w:val="nil"/>
              <w:bottom w:val="nil"/>
              <w:right w:val="nil"/>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注：每季度考核小组对监理单位进行考核打分，季度考核为80分及以上的，全额支付当季监理巡查费</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000元；季度考核为70-80分的，扣减当季监理巡查费</w:t>
            </w:r>
            <w:r>
              <w:rPr>
                <w:rFonts w:hint="eastAsia" w:ascii="宋体" w:hAnsi="宋体" w:cs="宋体"/>
                <w:color w:val="auto"/>
                <w:kern w:val="0"/>
                <w:szCs w:val="21"/>
                <w:highlight w:val="none"/>
                <w:lang w:val="en-US" w:eastAsia="zh-CN"/>
              </w:rPr>
              <w:t>75</w:t>
            </w:r>
            <w:r>
              <w:rPr>
                <w:rFonts w:hint="eastAsia" w:ascii="宋体" w:hAnsi="宋体" w:cs="宋体"/>
                <w:color w:val="auto"/>
                <w:kern w:val="0"/>
                <w:szCs w:val="21"/>
                <w:highlight w:val="none"/>
              </w:rPr>
              <w:t>00元；季度考核70分及以下的，扣减当季全额监理巡查费。</w:t>
            </w:r>
          </w:p>
        </w:tc>
      </w:tr>
    </w:tbl>
    <w:p>
      <w:pPr>
        <w:rPr>
          <w:rFonts w:hint="eastAsia" w:ascii="宋体" w:hAnsi="宋体" w:cs="Times New Roman"/>
          <w:sz w:val="24"/>
          <w:highlight w:val="none"/>
          <w:lang w:val="en-US" w:eastAsia="zh-CN"/>
        </w:rPr>
      </w:pPr>
    </w:p>
    <w:p>
      <w:pPr>
        <w:rPr>
          <w:rFonts w:hint="eastAsia" w:ascii="宋体" w:hAnsi="宋体" w:cs="Times New Roman"/>
          <w:sz w:val="24"/>
          <w:highlight w:val="none"/>
          <w:lang w:val="en-US" w:eastAsia="zh-CN"/>
        </w:rPr>
      </w:pPr>
    </w:p>
    <w:p>
      <w:pPr>
        <w:snapToGrid w:val="0"/>
        <w:spacing w:line="360" w:lineRule="auto"/>
        <w:ind w:firstLine="480" w:firstLineChars="200"/>
        <w:rPr>
          <w:rFonts w:hint="eastAsia" w:ascii="宋体" w:hAnsi="宋体" w:cs="Times New Roman"/>
          <w:sz w:val="24"/>
          <w:highlight w:val="none"/>
        </w:rPr>
        <w:sectPr>
          <w:pgSz w:w="11906" w:h="16838"/>
          <w:pgMar w:top="1077" w:right="1800" w:bottom="1077" w:left="1800" w:header="851" w:footer="567" w:gutter="0"/>
          <w:pgNumType w:fmt="decimal"/>
          <w:cols w:space="425" w:num="1"/>
          <w:docGrid w:type="lines" w:linePitch="312" w:charSpace="0"/>
        </w:sectPr>
      </w:pPr>
    </w:p>
    <w:p>
      <w:pPr>
        <w:spacing w:line="360" w:lineRule="auto"/>
        <w:jc w:val="center"/>
        <w:outlineLvl w:val="0"/>
        <w:rPr>
          <w:rFonts w:ascii="宋体" w:hAnsi="宋体"/>
          <w:color w:val="000000"/>
          <w:sz w:val="32"/>
          <w:szCs w:val="32"/>
          <w:highlight w:val="none"/>
        </w:rPr>
      </w:pPr>
      <w:bookmarkStart w:id="14" w:name="_Toc3041"/>
      <w:r>
        <w:rPr>
          <w:rStyle w:val="13"/>
          <w:rFonts w:hint="eastAsia"/>
          <w:bCs/>
          <w:sz w:val="32"/>
          <w:szCs w:val="32"/>
          <w:highlight w:val="none"/>
        </w:rPr>
        <w:t>第</w:t>
      </w:r>
      <w:r>
        <w:rPr>
          <w:rStyle w:val="13"/>
          <w:rFonts w:hint="eastAsia"/>
          <w:bCs/>
          <w:sz w:val="32"/>
          <w:szCs w:val="32"/>
          <w:highlight w:val="none"/>
          <w:lang w:eastAsia="zh-CN"/>
        </w:rPr>
        <w:t>四</w:t>
      </w:r>
      <w:r>
        <w:rPr>
          <w:rStyle w:val="13"/>
          <w:rFonts w:hint="eastAsia"/>
          <w:bCs/>
          <w:sz w:val="32"/>
          <w:szCs w:val="32"/>
          <w:highlight w:val="none"/>
        </w:rPr>
        <w:t>章</w:t>
      </w:r>
      <w:bookmarkStart w:id="15" w:name="_Toc10525535"/>
      <w:r>
        <w:rPr>
          <w:rStyle w:val="13"/>
          <w:rFonts w:hint="eastAsia"/>
          <w:bCs/>
          <w:sz w:val="32"/>
          <w:szCs w:val="32"/>
          <w:highlight w:val="none"/>
          <w:lang w:val="en-US" w:eastAsia="zh-CN"/>
        </w:rPr>
        <w:t xml:space="preserve">  </w:t>
      </w:r>
      <w:r>
        <w:rPr>
          <w:rStyle w:val="13"/>
          <w:rFonts w:hint="eastAsia"/>
          <w:bCs/>
          <w:sz w:val="32"/>
          <w:szCs w:val="32"/>
          <w:highlight w:val="none"/>
        </w:rPr>
        <w:t>报价文件</w:t>
      </w:r>
      <w:bookmarkEnd w:id="15"/>
      <w:r>
        <w:rPr>
          <w:rStyle w:val="13"/>
          <w:rFonts w:hint="eastAsia"/>
          <w:bCs/>
          <w:sz w:val="32"/>
          <w:szCs w:val="32"/>
          <w:highlight w:val="none"/>
        </w:rPr>
        <w:t>格式</w:t>
      </w:r>
      <w:bookmarkEnd w:id="3"/>
      <w:bookmarkEnd w:id="4"/>
      <w:bookmarkEnd w:id="5"/>
      <w:bookmarkEnd w:id="6"/>
      <w:bookmarkEnd w:id="7"/>
      <w:bookmarkEnd w:id="8"/>
      <w:bookmarkEnd w:id="9"/>
      <w:bookmarkEnd w:id="14"/>
    </w:p>
    <w:p>
      <w:pPr>
        <w:spacing w:line="360" w:lineRule="auto"/>
        <w:rPr>
          <w:rFonts w:hint="eastAsia"/>
          <w:b/>
          <w:color w:val="000000"/>
          <w:sz w:val="24"/>
          <w:szCs w:val="24"/>
          <w:highlight w:val="none"/>
        </w:rPr>
      </w:pPr>
      <w:r>
        <w:rPr>
          <w:rFonts w:hint="eastAsia"/>
          <w:b/>
          <w:color w:val="000000"/>
          <w:sz w:val="24"/>
          <w:szCs w:val="24"/>
          <w:highlight w:val="none"/>
        </w:rPr>
        <w:t>一、报价文件目录表</w:t>
      </w:r>
    </w:p>
    <w:tbl>
      <w:tblPr>
        <w:tblStyle w:val="9"/>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6104"/>
        <w:gridCol w:w="622"/>
        <w:gridCol w:w="634"/>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jc w:val="center"/>
        </w:trPr>
        <w:tc>
          <w:tcPr>
            <w:tcW w:w="554" w:type="dxa"/>
            <w:vAlign w:val="center"/>
          </w:tcPr>
          <w:p>
            <w:pPr>
              <w:spacing w:before="93" w:beforeLines="30" w:after="93" w:afterLines="30" w:line="240" w:lineRule="exact"/>
              <w:jc w:val="center"/>
              <w:rPr>
                <w:rFonts w:hint="eastAsia" w:ascii="宋体" w:hAnsi="宋体"/>
                <w:b/>
                <w:color w:val="000000"/>
                <w:szCs w:val="21"/>
                <w:highlight w:val="none"/>
              </w:rPr>
            </w:pPr>
            <w:r>
              <w:rPr>
                <w:rFonts w:hint="eastAsia" w:ascii="宋体" w:hAnsi="宋体"/>
                <w:b/>
                <w:color w:val="000000"/>
                <w:szCs w:val="21"/>
                <w:highlight w:val="none"/>
              </w:rPr>
              <w:t>序号</w:t>
            </w:r>
          </w:p>
        </w:tc>
        <w:tc>
          <w:tcPr>
            <w:tcW w:w="6104" w:type="dxa"/>
            <w:tcBorders>
              <w:bottom w:val="single" w:color="auto" w:sz="4" w:space="0"/>
            </w:tcBorders>
            <w:vAlign w:val="center"/>
          </w:tcPr>
          <w:p>
            <w:pPr>
              <w:spacing w:before="156" w:beforeLines="50" w:after="156" w:afterLines="50" w:line="240" w:lineRule="exact"/>
              <w:jc w:val="center"/>
              <w:rPr>
                <w:rFonts w:hint="eastAsia" w:ascii="宋体" w:hAnsi="宋体"/>
                <w:b/>
                <w:color w:val="000000"/>
                <w:szCs w:val="21"/>
                <w:highlight w:val="none"/>
              </w:rPr>
            </w:pPr>
            <w:r>
              <w:rPr>
                <w:rFonts w:hint="eastAsia" w:ascii="宋体" w:hAnsi="宋体"/>
                <w:b/>
                <w:color w:val="000000"/>
                <w:szCs w:val="21"/>
                <w:highlight w:val="none"/>
              </w:rPr>
              <w:t>文 件 名 称</w:t>
            </w:r>
          </w:p>
        </w:tc>
        <w:tc>
          <w:tcPr>
            <w:tcW w:w="622" w:type="dxa"/>
            <w:vAlign w:val="top"/>
          </w:tcPr>
          <w:p>
            <w:pPr>
              <w:spacing w:before="93" w:beforeLines="30" w:line="240" w:lineRule="exact"/>
              <w:jc w:val="center"/>
              <w:rPr>
                <w:rFonts w:hint="eastAsia" w:ascii="宋体" w:hAnsi="宋体"/>
                <w:b/>
                <w:color w:val="000000"/>
                <w:szCs w:val="21"/>
                <w:highlight w:val="none"/>
              </w:rPr>
            </w:pPr>
            <w:r>
              <w:rPr>
                <w:rFonts w:hint="eastAsia" w:ascii="宋体" w:hAnsi="宋体"/>
                <w:b/>
                <w:color w:val="000000"/>
                <w:szCs w:val="21"/>
                <w:highlight w:val="none"/>
              </w:rPr>
              <w:t>是否提交</w:t>
            </w:r>
          </w:p>
        </w:tc>
        <w:tc>
          <w:tcPr>
            <w:tcW w:w="634" w:type="dxa"/>
            <w:vAlign w:val="top"/>
          </w:tcPr>
          <w:p>
            <w:pPr>
              <w:spacing w:before="93" w:beforeLines="30" w:line="240" w:lineRule="exact"/>
              <w:jc w:val="center"/>
              <w:rPr>
                <w:rFonts w:hint="eastAsia" w:ascii="宋体" w:hAnsi="宋体"/>
                <w:b/>
                <w:color w:val="000000"/>
                <w:szCs w:val="21"/>
                <w:highlight w:val="none"/>
              </w:rPr>
            </w:pPr>
            <w:r>
              <w:rPr>
                <w:rFonts w:hint="eastAsia" w:ascii="宋体" w:hAnsi="宋体"/>
                <w:b/>
                <w:color w:val="000000"/>
                <w:szCs w:val="21"/>
                <w:highlight w:val="none"/>
              </w:rPr>
              <w:t>页码范围</w:t>
            </w:r>
          </w:p>
        </w:tc>
        <w:tc>
          <w:tcPr>
            <w:tcW w:w="598" w:type="dxa"/>
            <w:vAlign w:val="top"/>
          </w:tcPr>
          <w:p>
            <w:pPr>
              <w:spacing w:before="156" w:beforeLines="50" w:after="156" w:afterLines="50" w:line="240" w:lineRule="exact"/>
              <w:jc w:val="center"/>
              <w:rPr>
                <w:rFonts w:hint="eastAsia" w:ascii="宋体" w:hAnsi="宋体"/>
                <w:b/>
                <w:color w:val="000000"/>
                <w:szCs w:val="21"/>
                <w:highlight w:val="none"/>
              </w:rPr>
            </w:pPr>
            <w:r>
              <w:rPr>
                <w:rFonts w:hint="eastAsia" w:ascii="宋体" w:hAnsi="宋体"/>
                <w:b/>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4" w:type="dxa"/>
            <w:vAlign w:val="center"/>
          </w:tcPr>
          <w:p>
            <w:pPr>
              <w:spacing w:before="31" w:beforeLines="10" w:after="31" w:afterLines="10" w:line="240" w:lineRule="exact"/>
              <w:jc w:val="center"/>
              <w:rPr>
                <w:rFonts w:hint="eastAsia" w:ascii="宋体" w:hAnsi="宋体"/>
                <w:bCs/>
                <w:color w:val="000000"/>
                <w:szCs w:val="21"/>
                <w:highlight w:val="none"/>
              </w:rPr>
            </w:pPr>
            <w:r>
              <w:rPr>
                <w:rFonts w:hint="eastAsia" w:ascii="宋体" w:hAnsi="宋体"/>
                <w:bCs/>
                <w:color w:val="000000"/>
                <w:szCs w:val="21"/>
                <w:highlight w:val="none"/>
              </w:rPr>
              <w:t>一</w:t>
            </w:r>
          </w:p>
        </w:tc>
        <w:tc>
          <w:tcPr>
            <w:tcW w:w="6104" w:type="dxa"/>
            <w:vAlign w:val="center"/>
          </w:tcPr>
          <w:p>
            <w:pPr>
              <w:spacing w:before="31" w:beforeLines="10" w:after="31" w:afterLines="10" w:line="240" w:lineRule="exact"/>
              <w:rPr>
                <w:rFonts w:hint="eastAsia" w:ascii="宋体" w:hAnsi="宋体"/>
                <w:bCs/>
                <w:color w:val="000000"/>
                <w:szCs w:val="21"/>
                <w:highlight w:val="none"/>
              </w:rPr>
            </w:pPr>
            <w:r>
              <w:rPr>
                <w:rFonts w:hint="eastAsia" w:ascii="宋体" w:hAnsi="宋体"/>
                <w:bCs/>
                <w:color w:val="000000"/>
                <w:szCs w:val="21"/>
                <w:highlight w:val="none"/>
              </w:rPr>
              <w:t>报价文件</w:t>
            </w:r>
          </w:p>
        </w:tc>
        <w:tc>
          <w:tcPr>
            <w:tcW w:w="622" w:type="dxa"/>
            <w:vAlign w:val="top"/>
          </w:tcPr>
          <w:p>
            <w:pPr>
              <w:spacing w:before="10" w:after="10" w:line="240" w:lineRule="exact"/>
              <w:rPr>
                <w:rFonts w:hint="eastAsia" w:ascii="宋体" w:hAnsi="宋体"/>
                <w:color w:val="000000"/>
                <w:szCs w:val="21"/>
                <w:highlight w:val="none"/>
              </w:rPr>
            </w:pPr>
          </w:p>
        </w:tc>
        <w:tc>
          <w:tcPr>
            <w:tcW w:w="634" w:type="dxa"/>
            <w:vAlign w:val="top"/>
          </w:tcPr>
          <w:p>
            <w:pPr>
              <w:spacing w:before="10" w:after="10" w:line="240" w:lineRule="exact"/>
              <w:rPr>
                <w:rFonts w:hint="eastAsia" w:ascii="宋体" w:hAnsi="宋体"/>
                <w:color w:val="000000"/>
                <w:szCs w:val="21"/>
                <w:highlight w:val="none"/>
              </w:rPr>
            </w:pPr>
          </w:p>
        </w:tc>
        <w:tc>
          <w:tcPr>
            <w:tcW w:w="598" w:type="dxa"/>
            <w:vAlign w:val="top"/>
          </w:tcPr>
          <w:p>
            <w:pPr>
              <w:spacing w:before="10" w:after="10" w:line="240" w:lineRule="exact"/>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4" w:type="dxa"/>
            <w:vAlign w:val="center"/>
          </w:tcPr>
          <w:p>
            <w:pPr>
              <w:spacing w:before="31" w:beforeLines="10" w:after="31" w:afterLines="10" w:line="240" w:lineRule="exact"/>
              <w:jc w:val="center"/>
              <w:rPr>
                <w:rFonts w:hint="eastAsia" w:ascii="宋体" w:hAnsi="宋体"/>
                <w:bCs/>
                <w:color w:val="000000"/>
                <w:szCs w:val="21"/>
                <w:highlight w:val="none"/>
              </w:rPr>
            </w:pPr>
            <w:r>
              <w:rPr>
                <w:rFonts w:hint="eastAsia" w:ascii="宋体" w:hAnsi="宋体"/>
                <w:bCs/>
                <w:color w:val="000000"/>
                <w:szCs w:val="21"/>
                <w:highlight w:val="none"/>
              </w:rPr>
              <w:t>1</w:t>
            </w:r>
          </w:p>
        </w:tc>
        <w:tc>
          <w:tcPr>
            <w:tcW w:w="6104" w:type="dxa"/>
            <w:vAlign w:val="center"/>
          </w:tcPr>
          <w:p>
            <w:pPr>
              <w:spacing w:before="31" w:beforeLines="10" w:after="31" w:afterLines="10" w:line="240" w:lineRule="exact"/>
              <w:rPr>
                <w:rFonts w:hint="eastAsia" w:ascii="宋体" w:hAnsi="宋体"/>
                <w:bCs/>
                <w:color w:val="000000"/>
                <w:szCs w:val="21"/>
                <w:highlight w:val="none"/>
              </w:rPr>
            </w:pPr>
            <w:r>
              <w:rPr>
                <w:rFonts w:hint="eastAsia" w:ascii="宋体" w:hAnsi="宋体"/>
                <w:bCs/>
                <w:color w:val="000000"/>
                <w:szCs w:val="21"/>
                <w:highlight w:val="none"/>
              </w:rPr>
              <w:t>报价</w:t>
            </w:r>
            <w:r>
              <w:rPr>
                <w:rFonts w:hint="eastAsia" w:ascii="宋体" w:hAnsi="宋体"/>
                <w:bCs/>
                <w:color w:val="000000"/>
                <w:szCs w:val="21"/>
                <w:highlight w:val="none"/>
                <w:lang w:eastAsia="zh-CN"/>
              </w:rPr>
              <w:t>书</w:t>
            </w:r>
            <w:r>
              <w:rPr>
                <w:rFonts w:hint="eastAsia" w:ascii="宋体" w:hAnsi="宋体"/>
                <w:bCs/>
                <w:color w:val="000000"/>
                <w:szCs w:val="21"/>
                <w:highlight w:val="none"/>
              </w:rPr>
              <w:t>（</w:t>
            </w:r>
            <w:r>
              <w:rPr>
                <w:rFonts w:hint="eastAsia" w:ascii="宋体" w:hAnsi="宋体"/>
                <w:bCs/>
                <w:color w:val="000000"/>
                <w:szCs w:val="21"/>
                <w:highlight w:val="none"/>
                <w:lang w:eastAsia="zh-CN"/>
              </w:rPr>
              <w:t>附件一</w:t>
            </w:r>
            <w:r>
              <w:rPr>
                <w:rFonts w:hint="eastAsia" w:ascii="宋体" w:hAnsi="宋体"/>
                <w:bCs/>
                <w:color w:val="000000"/>
                <w:szCs w:val="21"/>
                <w:highlight w:val="none"/>
              </w:rPr>
              <w:t>）</w:t>
            </w:r>
          </w:p>
        </w:tc>
        <w:tc>
          <w:tcPr>
            <w:tcW w:w="622" w:type="dxa"/>
            <w:vAlign w:val="top"/>
          </w:tcPr>
          <w:p>
            <w:pPr>
              <w:spacing w:before="10" w:after="10" w:line="240" w:lineRule="exact"/>
              <w:rPr>
                <w:rFonts w:hint="eastAsia" w:ascii="宋体" w:hAnsi="宋体"/>
                <w:color w:val="000000"/>
                <w:szCs w:val="21"/>
                <w:highlight w:val="none"/>
              </w:rPr>
            </w:pPr>
          </w:p>
        </w:tc>
        <w:tc>
          <w:tcPr>
            <w:tcW w:w="634" w:type="dxa"/>
            <w:vAlign w:val="top"/>
          </w:tcPr>
          <w:p>
            <w:pPr>
              <w:spacing w:before="10" w:after="10" w:line="240" w:lineRule="exact"/>
              <w:rPr>
                <w:rFonts w:hint="eastAsia" w:ascii="宋体" w:hAnsi="宋体"/>
                <w:color w:val="000000"/>
                <w:szCs w:val="21"/>
                <w:highlight w:val="none"/>
              </w:rPr>
            </w:pPr>
          </w:p>
        </w:tc>
        <w:tc>
          <w:tcPr>
            <w:tcW w:w="598" w:type="dxa"/>
            <w:vAlign w:val="top"/>
          </w:tcPr>
          <w:p>
            <w:pPr>
              <w:spacing w:before="10" w:after="10" w:line="240" w:lineRule="exact"/>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4" w:type="dxa"/>
            <w:vAlign w:val="center"/>
          </w:tcPr>
          <w:p>
            <w:pPr>
              <w:spacing w:before="31" w:beforeLines="10" w:after="31" w:afterLines="10" w:line="240" w:lineRule="exact"/>
              <w:jc w:val="center"/>
              <w:rPr>
                <w:rFonts w:hint="eastAsia" w:ascii="宋体" w:hAnsi="宋体"/>
                <w:bCs/>
                <w:color w:val="000000"/>
                <w:szCs w:val="21"/>
                <w:highlight w:val="none"/>
              </w:rPr>
            </w:pPr>
            <w:r>
              <w:rPr>
                <w:rFonts w:hint="eastAsia" w:ascii="宋体" w:hAnsi="宋体"/>
                <w:bCs/>
                <w:color w:val="000000"/>
                <w:szCs w:val="21"/>
                <w:highlight w:val="none"/>
              </w:rPr>
              <w:t>二</w:t>
            </w:r>
          </w:p>
        </w:tc>
        <w:tc>
          <w:tcPr>
            <w:tcW w:w="6104" w:type="dxa"/>
            <w:vAlign w:val="center"/>
          </w:tcPr>
          <w:p>
            <w:pPr>
              <w:spacing w:before="31" w:beforeLines="10" w:after="31" w:afterLines="10"/>
              <w:rPr>
                <w:rFonts w:hint="eastAsia" w:ascii="宋体" w:hAnsi="宋体"/>
                <w:bCs/>
                <w:color w:val="000000"/>
                <w:szCs w:val="21"/>
                <w:highlight w:val="none"/>
              </w:rPr>
            </w:pPr>
            <w:r>
              <w:rPr>
                <w:rFonts w:hint="eastAsia" w:ascii="宋体" w:hAnsi="宋体"/>
                <w:bCs/>
                <w:color w:val="000000"/>
                <w:szCs w:val="21"/>
                <w:highlight w:val="none"/>
                <w:lang w:eastAsia="zh-CN"/>
              </w:rPr>
              <w:t>资格</w:t>
            </w:r>
            <w:r>
              <w:rPr>
                <w:rFonts w:hint="eastAsia" w:ascii="宋体" w:hAnsi="宋体"/>
                <w:bCs/>
                <w:color w:val="000000"/>
                <w:szCs w:val="21"/>
                <w:highlight w:val="none"/>
              </w:rPr>
              <w:t>审查文件</w:t>
            </w:r>
          </w:p>
        </w:tc>
        <w:tc>
          <w:tcPr>
            <w:tcW w:w="622" w:type="dxa"/>
            <w:vAlign w:val="top"/>
          </w:tcPr>
          <w:p>
            <w:pPr>
              <w:spacing w:line="240" w:lineRule="exact"/>
              <w:rPr>
                <w:rFonts w:hint="eastAsia" w:ascii="宋体" w:hAnsi="宋体"/>
                <w:color w:val="000000"/>
                <w:szCs w:val="21"/>
                <w:highlight w:val="none"/>
              </w:rPr>
            </w:pPr>
          </w:p>
        </w:tc>
        <w:tc>
          <w:tcPr>
            <w:tcW w:w="634" w:type="dxa"/>
            <w:vAlign w:val="top"/>
          </w:tcPr>
          <w:p>
            <w:pPr>
              <w:spacing w:line="240" w:lineRule="exact"/>
              <w:rPr>
                <w:rFonts w:hint="eastAsia" w:ascii="宋体" w:hAnsi="宋体"/>
                <w:color w:val="000000"/>
                <w:szCs w:val="21"/>
                <w:highlight w:val="none"/>
              </w:rPr>
            </w:pPr>
          </w:p>
        </w:tc>
        <w:tc>
          <w:tcPr>
            <w:tcW w:w="598" w:type="dxa"/>
            <w:vAlign w:val="top"/>
          </w:tcPr>
          <w:p>
            <w:pPr>
              <w:spacing w:line="240" w:lineRule="exact"/>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54" w:type="dxa"/>
            <w:vAlign w:val="center"/>
          </w:tcPr>
          <w:p>
            <w:pPr>
              <w:spacing w:before="31" w:beforeLines="10" w:after="31" w:afterLines="10" w:line="240" w:lineRule="exact"/>
              <w:jc w:val="center"/>
              <w:rPr>
                <w:rFonts w:hint="default" w:ascii="宋体" w:hAnsi="宋体" w:cs="Times New Roman"/>
                <w:bCs/>
                <w:color w:val="000000"/>
                <w:szCs w:val="21"/>
                <w:highlight w:val="none"/>
                <w:lang w:val="en-US" w:eastAsia="zh-CN"/>
              </w:rPr>
            </w:pPr>
            <w:r>
              <w:rPr>
                <w:rFonts w:hint="eastAsia" w:ascii="宋体" w:hAnsi="宋体" w:cs="Times New Roman"/>
                <w:bCs/>
                <w:color w:val="000000"/>
                <w:szCs w:val="21"/>
                <w:highlight w:val="none"/>
                <w:lang w:val="en-US" w:eastAsia="zh-CN"/>
              </w:rPr>
              <w:t>1</w:t>
            </w:r>
          </w:p>
        </w:tc>
        <w:tc>
          <w:tcPr>
            <w:tcW w:w="6104" w:type="dxa"/>
            <w:vAlign w:val="center"/>
          </w:tcPr>
          <w:p>
            <w:pPr>
              <w:spacing w:before="31" w:beforeLines="10" w:after="31" w:afterLines="10" w:line="240" w:lineRule="exact"/>
              <w:rPr>
                <w:rFonts w:hint="eastAsia" w:ascii="宋体" w:hAnsi="宋体" w:cs="Times New Roman"/>
                <w:bCs/>
                <w:color w:val="000000"/>
                <w:szCs w:val="21"/>
                <w:highlight w:val="none"/>
                <w:lang w:eastAsia="zh-CN"/>
              </w:rPr>
            </w:pPr>
            <w:r>
              <w:rPr>
                <w:rFonts w:hint="eastAsia" w:ascii="宋体" w:hAnsi="宋体" w:cs="Times New Roman"/>
                <w:bCs/>
                <w:color w:val="000000"/>
                <w:szCs w:val="21"/>
                <w:highlight w:val="none"/>
              </w:rPr>
              <w:t>法定代表人证明及授权书（</w:t>
            </w:r>
            <w:r>
              <w:rPr>
                <w:rFonts w:hint="eastAsia" w:ascii="宋体" w:hAnsi="宋体" w:cs="Times New Roman"/>
                <w:bCs/>
                <w:color w:val="000000"/>
                <w:szCs w:val="21"/>
                <w:highlight w:val="none"/>
                <w:lang w:eastAsia="zh-CN"/>
              </w:rPr>
              <w:t>附件二</w:t>
            </w:r>
            <w:r>
              <w:rPr>
                <w:rFonts w:hint="eastAsia" w:ascii="宋体" w:hAnsi="宋体" w:cs="Times New Roman"/>
                <w:bCs/>
                <w:color w:val="000000"/>
                <w:szCs w:val="21"/>
                <w:highlight w:val="none"/>
              </w:rPr>
              <w:t>）</w:t>
            </w:r>
          </w:p>
        </w:tc>
        <w:tc>
          <w:tcPr>
            <w:tcW w:w="622" w:type="dxa"/>
            <w:vAlign w:val="top"/>
          </w:tcPr>
          <w:p>
            <w:pPr>
              <w:spacing w:line="240" w:lineRule="exact"/>
              <w:rPr>
                <w:rFonts w:hint="eastAsia" w:ascii="宋体" w:hAnsi="宋体"/>
                <w:color w:val="000000"/>
                <w:szCs w:val="21"/>
                <w:highlight w:val="none"/>
              </w:rPr>
            </w:pPr>
          </w:p>
        </w:tc>
        <w:tc>
          <w:tcPr>
            <w:tcW w:w="634" w:type="dxa"/>
            <w:vAlign w:val="top"/>
          </w:tcPr>
          <w:p>
            <w:pPr>
              <w:spacing w:line="240" w:lineRule="exact"/>
              <w:rPr>
                <w:rFonts w:hint="eastAsia" w:ascii="宋体" w:hAnsi="宋体"/>
                <w:color w:val="000000"/>
                <w:szCs w:val="21"/>
                <w:highlight w:val="none"/>
              </w:rPr>
            </w:pPr>
          </w:p>
        </w:tc>
        <w:tc>
          <w:tcPr>
            <w:tcW w:w="598" w:type="dxa"/>
            <w:vAlign w:val="top"/>
          </w:tcPr>
          <w:p>
            <w:pPr>
              <w:spacing w:line="240" w:lineRule="exact"/>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54" w:type="dxa"/>
            <w:vAlign w:val="center"/>
          </w:tcPr>
          <w:p>
            <w:pPr>
              <w:spacing w:before="31" w:beforeLines="10" w:after="31" w:afterLines="10" w:line="240" w:lineRule="exact"/>
              <w:jc w:val="center"/>
              <w:rPr>
                <w:rFonts w:hint="eastAsia" w:ascii="宋体" w:hAnsi="宋体" w:cs="Times New Roman"/>
                <w:bCs/>
                <w:color w:val="000000"/>
                <w:szCs w:val="21"/>
                <w:highlight w:val="none"/>
                <w:lang w:eastAsia="zh-CN"/>
              </w:rPr>
            </w:pPr>
            <w:r>
              <w:rPr>
                <w:rFonts w:hint="eastAsia" w:ascii="宋体" w:hAnsi="宋体" w:cs="Times New Roman"/>
                <w:bCs/>
                <w:color w:val="000000"/>
                <w:szCs w:val="21"/>
                <w:highlight w:val="none"/>
                <w:lang w:val="en-US" w:eastAsia="zh-CN"/>
              </w:rPr>
              <w:t>2</w:t>
            </w:r>
          </w:p>
        </w:tc>
        <w:tc>
          <w:tcPr>
            <w:tcW w:w="6104" w:type="dxa"/>
            <w:vAlign w:val="center"/>
          </w:tcPr>
          <w:p>
            <w:pPr>
              <w:spacing w:before="31" w:beforeLines="10" w:after="31" w:afterLines="10" w:line="240" w:lineRule="exact"/>
              <w:rPr>
                <w:rFonts w:hint="eastAsia" w:ascii="宋体" w:hAnsi="宋体" w:cs="Times New Roman"/>
                <w:bCs/>
                <w:color w:val="000000"/>
                <w:szCs w:val="21"/>
                <w:highlight w:val="none"/>
              </w:rPr>
            </w:pPr>
            <w:r>
              <w:rPr>
                <w:rFonts w:hint="eastAsia" w:ascii="宋体" w:hAnsi="宋体" w:cs="Times New Roman"/>
                <w:bCs/>
                <w:color w:val="000000"/>
                <w:szCs w:val="21"/>
                <w:highlight w:val="none"/>
                <w:lang w:eastAsia="zh-CN"/>
              </w:rPr>
              <w:t>提供法人或者其他组织的营业执照、组织机构代码证和税务登记证（或三证合一证明）等证明文件</w:t>
            </w:r>
          </w:p>
        </w:tc>
        <w:tc>
          <w:tcPr>
            <w:tcW w:w="622" w:type="dxa"/>
            <w:vAlign w:val="top"/>
          </w:tcPr>
          <w:p>
            <w:pPr>
              <w:spacing w:line="240" w:lineRule="exact"/>
              <w:rPr>
                <w:rFonts w:hint="eastAsia" w:ascii="宋体" w:hAnsi="宋体"/>
                <w:color w:val="000000"/>
                <w:szCs w:val="21"/>
                <w:highlight w:val="none"/>
              </w:rPr>
            </w:pPr>
          </w:p>
        </w:tc>
        <w:tc>
          <w:tcPr>
            <w:tcW w:w="634" w:type="dxa"/>
            <w:vAlign w:val="top"/>
          </w:tcPr>
          <w:p>
            <w:pPr>
              <w:spacing w:line="240" w:lineRule="exact"/>
              <w:rPr>
                <w:rFonts w:hint="eastAsia" w:ascii="宋体" w:hAnsi="宋体"/>
                <w:color w:val="000000"/>
                <w:szCs w:val="21"/>
                <w:highlight w:val="none"/>
              </w:rPr>
            </w:pPr>
          </w:p>
        </w:tc>
        <w:tc>
          <w:tcPr>
            <w:tcW w:w="598" w:type="dxa"/>
            <w:vAlign w:val="top"/>
          </w:tcPr>
          <w:p>
            <w:pPr>
              <w:spacing w:line="240" w:lineRule="exact"/>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54" w:type="dxa"/>
            <w:vAlign w:val="center"/>
          </w:tcPr>
          <w:p>
            <w:pPr>
              <w:spacing w:before="31" w:beforeLines="10" w:after="31" w:afterLines="10" w:line="240" w:lineRule="exact"/>
              <w:jc w:val="center"/>
              <w:rPr>
                <w:rFonts w:hint="default" w:ascii="宋体" w:hAnsi="宋体" w:cs="Times New Roman"/>
                <w:bCs/>
                <w:color w:val="000000"/>
                <w:szCs w:val="21"/>
                <w:highlight w:val="none"/>
                <w:lang w:val="en-US" w:eastAsia="zh-CN"/>
              </w:rPr>
            </w:pPr>
            <w:r>
              <w:rPr>
                <w:rFonts w:hint="eastAsia" w:ascii="宋体" w:hAnsi="宋体" w:cs="Times New Roman"/>
                <w:bCs/>
                <w:color w:val="000000"/>
                <w:szCs w:val="21"/>
                <w:highlight w:val="none"/>
                <w:lang w:val="en-US" w:eastAsia="zh-CN"/>
              </w:rPr>
              <w:t>3</w:t>
            </w:r>
          </w:p>
        </w:tc>
        <w:tc>
          <w:tcPr>
            <w:tcW w:w="6104" w:type="dxa"/>
            <w:vAlign w:val="center"/>
          </w:tcPr>
          <w:p>
            <w:pPr>
              <w:spacing w:before="31" w:beforeLines="10" w:after="31" w:afterLines="10" w:line="240" w:lineRule="exact"/>
              <w:rPr>
                <w:rFonts w:hint="eastAsia" w:ascii="宋体" w:hAnsi="宋体" w:eastAsia="宋体" w:cs="Times New Roman"/>
                <w:bCs/>
                <w:color w:val="000000"/>
                <w:szCs w:val="21"/>
                <w:highlight w:val="none"/>
                <w:lang w:eastAsia="zh-CN"/>
              </w:rPr>
            </w:pPr>
            <w:r>
              <w:rPr>
                <w:rFonts w:hint="eastAsia" w:ascii="宋体" w:hAnsi="宋体"/>
                <w:bCs w:val="0"/>
                <w:color w:val="000000"/>
                <w:szCs w:val="22"/>
                <w:highlight w:val="none"/>
              </w:rPr>
              <w:t>关于资格证明文件的声明函</w:t>
            </w:r>
            <w:r>
              <w:rPr>
                <w:rFonts w:hint="eastAsia" w:ascii="宋体" w:hAnsi="宋体"/>
                <w:bCs w:val="0"/>
                <w:color w:val="000000"/>
                <w:szCs w:val="22"/>
                <w:highlight w:val="none"/>
                <w:lang w:eastAsia="zh-CN"/>
              </w:rPr>
              <w:t>（</w:t>
            </w:r>
            <w:r>
              <w:rPr>
                <w:rFonts w:hint="eastAsia" w:ascii="宋体" w:hAnsi="宋体" w:cs="Times New Roman"/>
                <w:bCs/>
                <w:color w:val="000000"/>
                <w:szCs w:val="21"/>
                <w:highlight w:val="none"/>
                <w:lang w:eastAsia="zh-CN"/>
              </w:rPr>
              <w:t>附件三</w:t>
            </w:r>
            <w:r>
              <w:rPr>
                <w:rFonts w:hint="eastAsia" w:ascii="宋体" w:hAnsi="宋体"/>
                <w:bCs w:val="0"/>
                <w:color w:val="000000"/>
                <w:szCs w:val="22"/>
                <w:highlight w:val="none"/>
                <w:lang w:eastAsia="zh-CN"/>
              </w:rPr>
              <w:t>）</w:t>
            </w:r>
          </w:p>
        </w:tc>
        <w:tc>
          <w:tcPr>
            <w:tcW w:w="622" w:type="dxa"/>
            <w:vAlign w:val="top"/>
          </w:tcPr>
          <w:p>
            <w:pPr>
              <w:spacing w:line="240" w:lineRule="exact"/>
              <w:rPr>
                <w:rFonts w:hint="eastAsia" w:ascii="宋体" w:hAnsi="宋体"/>
                <w:color w:val="000000"/>
                <w:szCs w:val="21"/>
                <w:highlight w:val="none"/>
              </w:rPr>
            </w:pPr>
          </w:p>
        </w:tc>
        <w:tc>
          <w:tcPr>
            <w:tcW w:w="634" w:type="dxa"/>
            <w:vAlign w:val="top"/>
          </w:tcPr>
          <w:p>
            <w:pPr>
              <w:spacing w:line="240" w:lineRule="exact"/>
              <w:rPr>
                <w:rFonts w:hint="eastAsia" w:ascii="宋体" w:hAnsi="宋体"/>
                <w:color w:val="000000"/>
                <w:szCs w:val="21"/>
                <w:highlight w:val="none"/>
              </w:rPr>
            </w:pPr>
          </w:p>
        </w:tc>
        <w:tc>
          <w:tcPr>
            <w:tcW w:w="598" w:type="dxa"/>
            <w:vAlign w:val="top"/>
          </w:tcPr>
          <w:p>
            <w:pPr>
              <w:spacing w:line="240" w:lineRule="exact"/>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4" w:type="dxa"/>
            <w:vAlign w:val="center"/>
          </w:tcPr>
          <w:p>
            <w:pPr>
              <w:spacing w:before="31" w:beforeLines="10" w:after="31" w:afterLines="10" w:line="240" w:lineRule="exact"/>
              <w:jc w:val="center"/>
              <w:rPr>
                <w:rFonts w:hint="default" w:ascii="宋体" w:hAnsi="宋体" w:cs="Times New Roman"/>
                <w:bCs/>
                <w:color w:val="000000"/>
                <w:szCs w:val="21"/>
                <w:highlight w:val="none"/>
                <w:lang w:val="en-US" w:eastAsia="zh-CN"/>
              </w:rPr>
            </w:pPr>
            <w:r>
              <w:rPr>
                <w:rFonts w:hint="eastAsia" w:ascii="宋体" w:hAnsi="宋体" w:cs="Times New Roman"/>
                <w:bCs/>
                <w:color w:val="000000"/>
                <w:szCs w:val="21"/>
                <w:highlight w:val="none"/>
                <w:lang w:val="en-US" w:eastAsia="zh-CN"/>
              </w:rPr>
              <w:t>4</w:t>
            </w:r>
          </w:p>
        </w:tc>
        <w:tc>
          <w:tcPr>
            <w:tcW w:w="6104" w:type="dxa"/>
            <w:vAlign w:val="center"/>
          </w:tcPr>
          <w:p>
            <w:pPr>
              <w:spacing w:before="31" w:beforeLines="10" w:after="31" w:afterLines="10" w:line="240" w:lineRule="exact"/>
              <w:rPr>
                <w:rFonts w:hint="eastAsia" w:ascii="宋体" w:hAnsi="宋体" w:cs="Times New Roman"/>
                <w:bCs/>
                <w:color w:val="000000"/>
                <w:szCs w:val="21"/>
                <w:highlight w:val="none"/>
                <w:lang w:eastAsia="zh-CN"/>
              </w:rPr>
            </w:pPr>
            <w:r>
              <w:rPr>
                <w:rFonts w:hint="eastAsia" w:ascii="宋体" w:hAnsi="宋体" w:cs="Times New Roman"/>
                <w:bCs/>
                <w:color w:val="000000"/>
                <w:szCs w:val="21"/>
                <w:highlight w:val="none"/>
                <w:lang w:eastAsia="zh-CN"/>
              </w:rPr>
              <w:t>报价人资质证明文件（监理资质证书）</w:t>
            </w:r>
          </w:p>
        </w:tc>
        <w:tc>
          <w:tcPr>
            <w:tcW w:w="622" w:type="dxa"/>
            <w:vAlign w:val="top"/>
          </w:tcPr>
          <w:p>
            <w:pPr>
              <w:spacing w:line="240" w:lineRule="exact"/>
              <w:rPr>
                <w:rFonts w:hint="eastAsia" w:ascii="宋体" w:hAnsi="宋体"/>
                <w:color w:val="000000"/>
                <w:szCs w:val="21"/>
                <w:highlight w:val="none"/>
              </w:rPr>
            </w:pPr>
          </w:p>
        </w:tc>
        <w:tc>
          <w:tcPr>
            <w:tcW w:w="634" w:type="dxa"/>
            <w:vAlign w:val="top"/>
          </w:tcPr>
          <w:p>
            <w:pPr>
              <w:spacing w:line="240" w:lineRule="exact"/>
              <w:rPr>
                <w:rFonts w:hint="eastAsia" w:ascii="宋体" w:hAnsi="宋体"/>
                <w:color w:val="000000"/>
                <w:szCs w:val="21"/>
                <w:highlight w:val="none"/>
              </w:rPr>
            </w:pPr>
          </w:p>
        </w:tc>
        <w:tc>
          <w:tcPr>
            <w:tcW w:w="598" w:type="dxa"/>
            <w:vAlign w:val="top"/>
          </w:tcPr>
          <w:p>
            <w:pPr>
              <w:spacing w:line="240" w:lineRule="exact"/>
              <w:rPr>
                <w:rFonts w:hint="eastAsia" w:ascii="宋体" w:hAnsi="宋体"/>
                <w:color w:val="000000"/>
                <w:szCs w:val="21"/>
                <w:highlight w:val="none"/>
              </w:rPr>
            </w:pPr>
          </w:p>
        </w:tc>
      </w:tr>
    </w:tbl>
    <w:p>
      <w:pPr>
        <w:spacing w:before="156" w:beforeLines="50" w:after="62" w:afterLines="20"/>
        <w:rPr>
          <w:rFonts w:hint="eastAsia"/>
          <w:b/>
          <w:color w:val="000000"/>
          <w:sz w:val="24"/>
          <w:szCs w:val="24"/>
          <w:highlight w:val="none"/>
        </w:rPr>
      </w:pPr>
      <w:r>
        <w:rPr>
          <w:rFonts w:hint="eastAsia" w:ascii="宋体" w:hAnsi="宋体"/>
          <w:color w:val="000000"/>
          <w:sz w:val="24"/>
          <w:szCs w:val="24"/>
          <w:highlight w:val="none"/>
          <w:lang w:val="en-US" w:eastAsia="zh-CN"/>
        </w:rPr>
        <w:t>注：报价人应按以上的顺序编制带有页码并装订成册的报价文件。</w:t>
      </w:r>
    </w:p>
    <w:p>
      <w:pPr>
        <w:spacing w:before="156" w:beforeLines="50" w:after="62" w:afterLines="20"/>
        <w:rPr>
          <w:rFonts w:hint="eastAsia"/>
          <w:b/>
          <w:color w:val="000000"/>
          <w:sz w:val="24"/>
          <w:szCs w:val="24"/>
          <w:highlight w:val="none"/>
        </w:rPr>
      </w:pPr>
    </w:p>
    <w:p>
      <w:pPr>
        <w:spacing w:before="156" w:beforeLines="50" w:after="62" w:afterLines="20"/>
        <w:rPr>
          <w:rFonts w:hint="eastAsia"/>
          <w:b/>
          <w:color w:val="000000"/>
          <w:sz w:val="24"/>
          <w:szCs w:val="24"/>
          <w:highlight w:val="none"/>
        </w:rPr>
      </w:pPr>
    </w:p>
    <w:p>
      <w:pPr>
        <w:spacing w:before="156" w:beforeLines="50" w:after="62" w:afterLines="20"/>
        <w:rPr>
          <w:rFonts w:hint="eastAsia"/>
          <w:b/>
          <w:color w:val="000000"/>
          <w:sz w:val="24"/>
          <w:szCs w:val="24"/>
          <w:highlight w:val="none"/>
        </w:rPr>
      </w:pPr>
    </w:p>
    <w:p>
      <w:pPr>
        <w:spacing w:before="156" w:beforeLines="50" w:after="62" w:afterLines="20"/>
        <w:rPr>
          <w:rFonts w:hint="eastAsia"/>
          <w:b/>
          <w:color w:val="000000"/>
          <w:sz w:val="24"/>
          <w:szCs w:val="24"/>
          <w:highlight w:val="none"/>
        </w:rPr>
      </w:pPr>
    </w:p>
    <w:p>
      <w:pPr>
        <w:spacing w:before="156" w:beforeLines="50" w:after="62" w:afterLines="20"/>
        <w:rPr>
          <w:rFonts w:hint="eastAsia"/>
          <w:b/>
          <w:color w:val="000000"/>
          <w:sz w:val="24"/>
          <w:szCs w:val="24"/>
          <w:highlight w:val="none"/>
        </w:rPr>
      </w:pPr>
    </w:p>
    <w:p>
      <w:pPr>
        <w:spacing w:before="156" w:beforeLines="50" w:after="62" w:afterLines="20"/>
        <w:rPr>
          <w:rFonts w:hint="eastAsia"/>
          <w:b/>
          <w:color w:val="000000"/>
          <w:sz w:val="24"/>
          <w:szCs w:val="24"/>
          <w:highlight w:val="none"/>
        </w:rPr>
      </w:pPr>
    </w:p>
    <w:p>
      <w:pPr>
        <w:spacing w:before="156" w:beforeLines="50" w:after="62" w:afterLines="20"/>
        <w:rPr>
          <w:rFonts w:hint="eastAsia"/>
          <w:b/>
          <w:color w:val="000000"/>
          <w:sz w:val="24"/>
          <w:szCs w:val="24"/>
          <w:highlight w:val="none"/>
        </w:rPr>
      </w:pPr>
    </w:p>
    <w:p>
      <w:pPr>
        <w:spacing w:before="156" w:beforeLines="50" w:after="62" w:afterLines="20"/>
        <w:rPr>
          <w:rFonts w:hint="eastAsia"/>
          <w:b/>
          <w:color w:val="000000"/>
          <w:sz w:val="24"/>
          <w:szCs w:val="24"/>
          <w:highlight w:val="none"/>
        </w:rPr>
      </w:pPr>
    </w:p>
    <w:p>
      <w:pPr>
        <w:spacing w:before="156" w:beforeLines="50" w:after="62" w:afterLines="20"/>
        <w:rPr>
          <w:rFonts w:hint="eastAsia"/>
          <w:b/>
          <w:color w:val="000000"/>
          <w:sz w:val="24"/>
          <w:szCs w:val="24"/>
          <w:highlight w:val="none"/>
        </w:rPr>
      </w:pPr>
    </w:p>
    <w:p>
      <w:pPr>
        <w:spacing w:before="156" w:beforeLines="50" w:after="62" w:afterLines="20"/>
        <w:rPr>
          <w:rFonts w:hint="eastAsia"/>
          <w:b/>
          <w:color w:val="000000"/>
          <w:sz w:val="24"/>
          <w:szCs w:val="24"/>
          <w:highlight w:val="none"/>
        </w:rPr>
      </w:pPr>
    </w:p>
    <w:p>
      <w:pPr>
        <w:spacing w:before="156" w:beforeLines="50" w:after="62" w:afterLines="20"/>
        <w:rPr>
          <w:rFonts w:hint="eastAsia"/>
          <w:b/>
          <w:color w:val="000000"/>
          <w:sz w:val="24"/>
          <w:szCs w:val="24"/>
          <w:highlight w:val="none"/>
        </w:rPr>
      </w:pPr>
    </w:p>
    <w:p>
      <w:pPr>
        <w:spacing w:before="156" w:beforeLines="50" w:after="62" w:afterLines="20"/>
        <w:rPr>
          <w:rFonts w:hint="eastAsia"/>
          <w:b/>
          <w:color w:val="000000"/>
          <w:sz w:val="24"/>
          <w:szCs w:val="24"/>
          <w:highlight w:val="none"/>
        </w:rPr>
      </w:pPr>
    </w:p>
    <w:p>
      <w:pPr>
        <w:spacing w:before="156" w:beforeLines="50" w:after="62" w:afterLines="20"/>
        <w:rPr>
          <w:rFonts w:hint="eastAsia"/>
          <w:b/>
          <w:color w:val="000000"/>
          <w:sz w:val="24"/>
          <w:szCs w:val="24"/>
          <w:highlight w:val="none"/>
        </w:rPr>
      </w:pPr>
    </w:p>
    <w:p>
      <w:pPr>
        <w:snapToGrid w:val="0"/>
        <w:spacing w:line="360" w:lineRule="auto"/>
        <w:jc w:val="both"/>
        <w:outlineLvl w:val="0"/>
        <w:rPr>
          <w:rFonts w:hint="eastAsia" w:ascii="宋体" w:hAnsi="宋体" w:cs="Times New Roman"/>
          <w:b w:val="0"/>
          <w:bCs/>
          <w:color w:val="000000"/>
          <w:sz w:val="24"/>
          <w:szCs w:val="24"/>
          <w:highlight w:val="none"/>
          <w:lang w:eastAsia="zh-CN"/>
        </w:rPr>
      </w:pPr>
      <w:bookmarkStart w:id="16" w:name="_Toc279"/>
      <w:r>
        <w:rPr>
          <w:rFonts w:hint="eastAsia" w:ascii="宋体" w:hAnsi="宋体" w:cs="Times New Roman"/>
          <w:b w:val="0"/>
          <w:bCs/>
          <w:color w:val="000000"/>
          <w:sz w:val="24"/>
          <w:szCs w:val="24"/>
          <w:highlight w:val="none"/>
          <w:lang w:eastAsia="zh-CN"/>
        </w:rPr>
        <w:t>附件一</w:t>
      </w:r>
      <w:bookmarkEnd w:id="16"/>
    </w:p>
    <w:p>
      <w:pPr>
        <w:snapToGrid w:val="0"/>
        <w:spacing w:line="360" w:lineRule="auto"/>
        <w:jc w:val="center"/>
        <w:rPr>
          <w:rFonts w:hint="eastAsia" w:ascii="宋体" w:hAnsi="宋体" w:cs="Times New Roman"/>
          <w:b/>
          <w:bCs w:val="0"/>
          <w:color w:val="000000"/>
          <w:sz w:val="44"/>
          <w:szCs w:val="44"/>
          <w:highlight w:val="none"/>
          <w:lang w:eastAsia="zh-CN"/>
        </w:rPr>
      </w:pPr>
      <w:r>
        <w:rPr>
          <w:rFonts w:hint="eastAsia" w:ascii="宋体" w:hAnsi="宋体" w:cs="Times New Roman"/>
          <w:b/>
          <w:bCs w:val="0"/>
          <w:color w:val="000000"/>
          <w:sz w:val="44"/>
          <w:szCs w:val="44"/>
          <w:highlight w:val="none"/>
          <w:lang w:eastAsia="zh-CN"/>
        </w:rPr>
        <w:t>采购项目报价书</w:t>
      </w:r>
    </w:p>
    <w:p>
      <w:pPr>
        <w:snapToGrid w:val="0"/>
        <w:spacing w:line="360" w:lineRule="auto"/>
        <w:jc w:val="both"/>
        <w:rPr>
          <w:rFonts w:hint="eastAsia" w:ascii="宋体" w:hAnsi="宋体" w:cs="Times New Roman"/>
          <w:b/>
          <w:bCs w:val="0"/>
          <w:color w:val="000000"/>
          <w:sz w:val="24"/>
          <w:szCs w:val="24"/>
          <w:highlight w:val="none"/>
          <w:lang w:eastAsia="zh-CN"/>
        </w:rPr>
      </w:pPr>
      <w:r>
        <w:rPr>
          <w:rFonts w:hint="eastAsia" w:ascii="宋体" w:hAnsi="宋体" w:cs="Times New Roman"/>
          <w:b/>
          <w:bCs w:val="0"/>
          <w:color w:val="000000"/>
          <w:sz w:val="24"/>
          <w:szCs w:val="24"/>
          <w:highlight w:val="none"/>
          <w:lang w:eastAsia="zh-CN"/>
        </w:rPr>
        <w:t>广州市番禺区地方公路管理总站：</w:t>
      </w:r>
    </w:p>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r>
        <w:rPr>
          <w:rFonts w:hint="eastAsia" w:ascii="宋体" w:hAnsi="宋体" w:cs="Times New Roman"/>
          <w:b w:val="0"/>
          <w:bCs/>
          <w:color w:val="000000"/>
          <w:sz w:val="24"/>
          <w:szCs w:val="24"/>
          <w:highlight w:val="none"/>
          <w:lang w:val="en-US" w:eastAsia="zh-CN"/>
        </w:rPr>
        <w:t>我方收到</w:t>
      </w:r>
      <w:r>
        <w:rPr>
          <w:rFonts w:hint="eastAsia" w:ascii="宋体" w:hAnsi="宋体" w:cs="Times New Roman"/>
          <w:b/>
          <w:bCs w:val="0"/>
          <w:color w:val="000000"/>
          <w:sz w:val="24"/>
          <w:szCs w:val="24"/>
          <w:highlight w:val="none"/>
          <w:u w:val="single"/>
          <w:lang w:val="en-US" w:eastAsia="zh-CN"/>
        </w:rPr>
        <w:t>2020-2022年度广明高速还建金山大道工程养护监理服务项目</w:t>
      </w:r>
      <w:r>
        <w:rPr>
          <w:rFonts w:hint="eastAsia" w:ascii="宋体" w:hAnsi="宋体" w:cs="Times New Roman"/>
          <w:b w:val="0"/>
          <w:bCs/>
          <w:color w:val="000000"/>
          <w:sz w:val="24"/>
          <w:szCs w:val="24"/>
          <w:highlight w:val="none"/>
          <w:u w:val="none"/>
          <w:lang w:val="en-US" w:eastAsia="zh-CN"/>
        </w:rPr>
        <w:t>的询价文件，经详细研究，决定参加项目的询价竞标。</w:t>
      </w:r>
    </w:p>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r>
        <w:rPr>
          <w:rFonts w:hint="eastAsia" w:ascii="宋体" w:hAnsi="宋体" w:cs="Times New Roman"/>
          <w:b w:val="0"/>
          <w:bCs/>
          <w:color w:val="000000"/>
          <w:sz w:val="24"/>
          <w:szCs w:val="24"/>
          <w:highlight w:val="none"/>
          <w:u w:val="none"/>
          <w:lang w:val="en-US" w:eastAsia="zh-CN"/>
        </w:rPr>
        <w:t>1、愿意按照询价文件中的一切要求，完成该服务项目内容，报价为：</w:t>
      </w:r>
    </w:p>
    <w:tbl>
      <w:tblPr>
        <w:tblStyle w:val="9"/>
        <w:tblW w:w="8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85"/>
        <w:gridCol w:w="2412"/>
        <w:gridCol w:w="1212"/>
        <w:gridCol w:w="1356"/>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sz w:val="18"/>
                <w:szCs w:val="18"/>
                <w:highlight w:val="none"/>
              </w:rPr>
            </w:pPr>
            <w:r>
              <w:rPr>
                <w:rFonts w:hint="eastAsia"/>
                <w:sz w:val="18"/>
                <w:szCs w:val="18"/>
                <w:highlight w:val="none"/>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sz w:val="18"/>
                <w:szCs w:val="18"/>
                <w:highlight w:val="none"/>
              </w:rPr>
            </w:pPr>
            <w:r>
              <w:rPr>
                <w:rFonts w:hint="eastAsia"/>
                <w:sz w:val="18"/>
                <w:szCs w:val="18"/>
                <w:highlight w:val="none"/>
              </w:rPr>
              <w:t>项目名称</w:t>
            </w:r>
          </w:p>
        </w:tc>
        <w:tc>
          <w:tcPr>
            <w:tcW w:w="24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sz w:val="18"/>
                <w:szCs w:val="18"/>
                <w:highlight w:val="none"/>
              </w:rPr>
            </w:pPr>
            <w:r>
              <w:rPr>
                <w:rFonts w:hint="eastAsia"/>
                <w:sz w:val="18"/>
                <w:szCs w:val="18"/>
                <w:highlight w:val="none"/>
              </w:rPr>
              <w:t>采购限价（元）</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eastAsia="宋体"/>
                <w:sz w:val="18"/>
                <w:szCs w:val="18"/>
                <w:highlight w:val="none"/>
                <w:lang w:eastAsia="zh-CN"/>
              </w:rPr>
            </w:pPr>
            <w:r>
              <w:rPr>
                <w:rFonts w:hint="eastAsia"/>
                <w:sz w:val="18"/>
                <w:szCs w:val="18"/>
                <w:highlight w:val="none"/>
                <w:lang w:eastAsia="zh-CN"/>
              </w:rPr>
              <w:t>报价项目</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sz w:val="18"/>
                <w:szCs w:val="18"/>
                <w:highlight w:val="none"/>
              </w:rPr>
            </w:pPr>
            <w:r>
              <w:rPr>
                <w:rFonts w:hint="eastAsia"/>
                <w:sz w:val="18"/>
                <w:szCs w:val="18"/>
                <w:highlight w:val="none"/>
                <w:lang w:eastAsia="zh-CN"/>
              </w:rPr>
              <w:t>单项报价</w:t>
            </w:r>
            <w:r>
              <w:rPr>
                <w:rFonts w:hint="eastAsia"/>
                <w:sz w:val="18"/>
                <w:szCs w:val="18"/>
                <w:highlight w:val="none"/>
              </w:rPr>
              <w:t>（元）</w:t>
            </w:r>
          </w:p>
        </w:tc>
        <w:tc>
          <w:tcPr>
            <w:tcW w:w="1392"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hint="eastAsia"/>
                <w:sz w:val="18"/>
                <w:szCs w:val="18"/>
                <w:highlight w:val="none"/>
              </w:rPr>
            </w:pPr>
            <w:r>
              <w:rPr>
                <w:rFonts w:hint="eastAsia"/>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91"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jc w:val="center"/>
              <w:rPr>
                <w:szCs w:val="21"/>
                <w:highlight w:val="none"/>
              </w:rPr>
            </w:pPr>
            <w:r>
              <w:rPr>
                <w:szCs w:val="21"/>
                <w:highlight w:val="none"/>
              </w:rPr>
              <w:t>1</w:t>
            </w:r>
          </w:p>
        </w:tc>
        <w:tc>
          <w:tcPr>
            <w:tcW w:w="118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highlight w:val="none"/>
              </w:rPr>
            </w:pPr>
            <w:r>
              <w:rPr>
                <w:rFonts w:hint="eastAsia" w:ascii="Times New Roman" w:hAnsi="Times New Roman" w:cs="Times New Roman"/>
                <w:sz w:val="18"/>
                <w:szCs w:val="18"/>
                <w:highlight w:val="none"/>
                <w:lang w:val="en-US" w:eastAsia="zh-CN"/>
              </w:rPr>
              <w:t>2020-2022年度广明高速还建金山大道工程养护监理服务项目</w:t>
            </w:r>
          </w:p>
        </w:tc>
        <w:tc>
          <w:tcPr>
            <w:tcW w:w="2412"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501699.75元</w:t>
            </w:r>
          </w:p>
          <w:p>
            <w:pPr>
              <w:widowControl/>
              <w:spacing w:line="360" w:lineRule="auto"/>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（其中监理费321699.75元，</w:t>
            </w:r>
          </w:p>
          <w:p>
            <w:pPr>
              <w:widowControl/>
              <w:spacing w:line="360" w:lineRule="auto"/>
              <w:jc w:val="center"/>
              <w:rPr>
                <w:rFonts w:hint="eastAsia"/>
                <w:sz w:val="18"/>
                <w:szCs w:val="18"/>
                <w:highlight w:val="none"/>
              </w:rPr>
            </w:pPr>
            <w:r>
              <w:rPr>
                <w:rFonts w:hint="eastAsia" w:ascii="Times New Roman" w:hAnsi="Times New Roman" w:cs="Times New Roman"/>
                <w:sz w:val="18"/>
                <w:szCs w:val="18"/>
                <w:highlight w:val="none"/>
                <w:lang w:val="en-US" w:eastAsia="zh-CN"/>
              </w:rPr>
              <w:t>日常巡查费180000元）</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157" w:beforeLines="50" w:line="240" w:lineRule="auto"/>
              <w:jc w:val="center"/>
              <w:textAlignment w:val="auto"/>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养护工程监理费</w:t>
            </w:r>
          </w:p>
        </w:tc>
        <w:tc>
          <w:tcPr>
            <w:tcW w:w="1356"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Times New Roman" w:hAnsi="Times New Roman" w:cs="Times New Roman"/>
                <w:sz w:val="18"/>
                <w:szCs w:val="18"/>
                <w:highlight w:val="none"/>
                <w:lang w:val="en-US" w:eastAsia="zh-CN"/>
              </w:rPr>
            </w:pPr>
          </w:p>
        </w:tc>
        <w:tc>
          <w:tcPr>
            <w:tcW w:w="1392" w:type="dxa"/>
            <w:tcBorders>
              <w:top w:val="single" w:color="auto" w:sz="4" w:space="0"/>
              <w:left w:val="single" w:color="auto" w:sz="4" w:space="0"/>
              <w:right w:val="single" w:color="auto" w:sz="4" w:space="0"/>
            </w:tcBorders>
            <w:vAlign w:val="top"/>
          </w:tcPr>
          <w:p>
            <w:pPr>
              <w:widowControl/>
              <w:spacing w:line="360" w:lineRule="auto"/>
              <w:jc w:val="center"/>
              <w:rPr>
                <w:rFonts w:hint="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91" w:type="dxa"/>
            <w:vMerge w:val="continue"/>
            <w:tcBorders>
              <w:left w:val="single" w:color="auto" w:sz="4" w:space="0"/>
              <w:right w:val="single" w:color="auto" w:sz="4" w:space="0"/>
            </w:tcBorders>
            <w:shd w:val="clear" w:color="auto" w:fill="auto"/>
            <w:vAlign w:val="center"/>
          </w:tcPr>
          <w:p>
            <w:pPr>
              <w:widowControl/>
              <w:spacing w:line="360" w:lineRule="auto"/>
              <w:jc w:val="center"/>
              <w:rPr>
                <w:szCs w:val="21"/>
                <w:highlight w:val="none"/>
              </w:rPr>
            </w:pPr>
          </w:p>
        </w:tc>
        <w:tc>
          <w:tcPr>
            <w:tcW w:w="1185" w:type="dxa"/>
            <w:vMerge w:val="continue"/>
            <w:tcBorders>
              <w:left w:val="single" w:color="auto" w:sz="4" w:space="0"/>
              <w:right w:val="single" w:color="auto" w:sz="4" w:space="0"/>
            </w:tcBorders>
            <w:shd w:val="clear" w:color="auto" w:fill="auto"/>
            <w:vAlign w:val="center"/>
          </w:tcPr>
          <w:p>
            <w:pPr>
              <w:widowControl/>
              <w:spacing w:line="360" w:lineRule="auto"/>
              <w:jc w:val="center"/>
              <w:rPr>
                <w:rFonts w:hint="eastAsia"/>
                <w:sz w:val="18"/>
                <w:szCs w:val="18"/>
                <w:highlight w:val="none"/>
              </w:rPr>
            </w:pPr>
          </w:p>
        </w:tc>
        <w:tc>
          <w:tcPr>
            <w:tcW w:w="2412" w:type="dxa"/>
            <w:vMerge w:val="continue"/>
            <w:tcBorders>
              <w:left w:val="single" w:color="auto" w:sz="4" w:space="0"/>
              <w:right w:val="single" w:color="auto" w:sz="4" w:space="0"/>
            </w:tcBorders>
            <w:shd w:val="clear" w:color="auto" w:fill="auto"/>
            <w:vAlign w:val="center"/>
          </w:tcPr>
          <w:p>
            <w:pPr>
              <w:widowControl/>
              <w:spacing w:line="360" w:lineRule="auto"/>
              <w:jc w:val="center"/>
              <w:rPr>
                <w:rFonts w:hint="eastAsia"/>
                <w:sz w:val="18"/>
                <w:szCs w:val="18"/>
                <w:highlight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日常巡查费</w:t>
            </w:r>
          </w:p>
        </w:tc>
        <w:tc>
          <w:tcPr>
            <w:tcW w:w="1356" w:type="dxa"/>
            <w:tcBorders>
              <w:left w:val="single" w:color="auto" w:sz="4" w:space="0"/>
              <w:right w:val="single" w:color="auto" w:sz="4" w:space="0"/>
            </w:tcBorders>
            <w:vAlign w:val="center"/>
          </w:tcPr>
          <w:p>
            <w:pPr>
              <w:widowControl/>
              <w:spacing w:line="360" w:lineRule="auto"/>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180000元</w:t>
            </w:r>
          </w:p>
        </w:tc>
        <w:tc>
          <w:tcPr>
            <w:tcW w:w="1392" w:type="dxa"/>
            <w:tcBorders>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before="157" w:beforeLines="50" w:line="240" w:lineRule="auto"/>
              <w:jc w:val="center"/>
              <w:textAlignment w:val="auto"/>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日常巡查费为固定价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0" w:type="dxa"/>
            <w:gridSpan w:val="4"/>
            <w:tcBorders>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default" w:eastAsia="宋体"/>
                <w:szCs w:val="21"/>
                <w:highlight w:val="none"/>
                <w:lang w:val="en-US" w:eastAsia="zh-CN"/>
              </w:rPr>
            </w:pPr>
            <w:r>
              <w:rPr>
                <w:rFonts w:hint="eastAsia"/>
                <w:szCs w:val="21"/>
                <w:highlight w:val="none"/>
              </w:rPr>
              <w:t>合计</w:t>
            </w:r>
            <w:r>
              <w:rPr>
                <w:rFonts w:hint="eastAsia"/>
                <w:szCs w:val="21"/>
                <w:highlight w:val="none"/>
                <w:lang w:eastAsia="zh-CN"/>
              </w:rPr>
              <w:t>总价（元）</w:t>
            </w:r>
          </w:p>
        </w:tc>
        <w:tc>
          <w:tcPr>
            <w:tcW w:w="2748" w:type="dxa"/>
            <w:gridSpan w:val="2"/>
            <w:tcBorders>
              <w:left w:val="single" w:color="auto" w:sz="4" w:space="0"/>
              <w:bottom w:val="single" w:color="auto" w:sz="4" w:space="0"/>
              <w:right w:val="single" w:color="auto" w:sz="4" w:space="0"/>
            </w:tcBorders>
            <w:vAlign w:val="center"/>
          </w:tcPr>
          <w:p>
            <w:pPr>
              <w:widowControl/>
              <w:spacing w:line="360" w:lineRule="auto"/>
              <w:jc w:val="center"/>
              <w:rPr>
                <w:rFonts w:hint="eastAsia"/>
                <w:szCs w:val="21"/>
                <w:highlight w:val="none"/>
              </w:rPr>
            </w:pPr>
          </w:p>
        </w:tc>
      </w:tr>
    </w:tbl>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r>
        <w:rPr>
          <w:rFonts w:hint="eastAsia" w:ascii="宋体" w:hAnsi="宋体" w:cs="Times New Roman"/>
          <w:b w:val="0"/>
          <w:bCs/>
          <w:color w:val="000000"/>
          <w:sz w:val="24"/>
          <w:szCs w:val="24"/>
          <w:highlight w:val="none"/>
          <w:u w:val="none"/>
          <w:lang w:val="en-US" w:eastAsia="zh-CN"/>
        </w:rPr>
        <w:t>2、我单位保证严格按询价文件规定的有关投标纪律和要求开展报价活动，严格遵守有关法律法规。如有违反，我单位愿意接受建设行政主管部门的行政处罚。</w:t>
      </w:r>
    </w:p>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r>
        <w:rPr>
          <w:rFonts w:hint="eastAsia" w:ascii="宋体" w:hAnsi="宋体" w:cs="Times New Roman"/>
          <w:b w:val="0"/>
          <w:bCs/>
          <w:color w:val="000000"/>
          <w:sz w:val="24"/>
          <w:szCs w:val="24"/>
          <w:highlight w:val="none"/>
          <w:u w:val="none"/>
          <w:lang w:val="en-US" w:eastAsia="zh-CN"/>
        </w:rPr>
        <w:t>3、我单位所递交的投标文件在投标有效期内有效，在此期间，我单位的投标文件始终对我单位具有约束力，并随时接受中标。</w:t>
      </w:r>
    </w:p>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r>
        <w:rPr>
          <w:rFonts w:hint="eastAsia" w:ascii="宋体" w:hAnsi="宋体" w:cs="Times New Roman"/>
          <w:b w:val="0"/>
          <w:bCs/>
          <w:color w:val="000000"/>
          <w:sz w:val="24"/>
          <w:szCs w:val="24"/>
          <w:highlight w:val="none"/>
          <w:u w:val="none"/>
          <w:lang w:val="en-US" w:eastAsia="zh-CN"/>
        </w:rPr>
        <w:t>4、若我们成为实际中标人，我方将按照最终结果签订合同，并且严格履行合同义务。本承诺函将成为合同不可分割的一部分，与合同具有同等的法律效力。</w:t>
      </w:r>
    </w:p>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p>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r>
        <w:rPr>
          <w:rFonts w:hint="eastAsia" w:ascii="宋体" w:hAnsi="宋体" w:cs="Times New Roman"/>
          <w:b w:val="0"/>
          <w:bCs/>
          <w:color w:val="000000"/>
          <w:sz w:val="24"/>
          <w:szCs w:val="24"/>
          <w:highlight w:val="none"/>
          <w:u w:val="none"/>
          <w:lang w:val="en-US" w:eastAsia="zh-CN"/>
        </w:rPr>
        <w:t>投标人（盖章）：</w:t>
      </w:r>
    </w:p>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p>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r>
        <w:rPr>
          <w:rFonts w:hint="eastAsia" w:ascii="宋体" w:hAnsi="宋体" w:cs="Times New Roman"/>
          <w:b w:val="0"/>
          <w:bCs/>
          <w:color w:val="000000"/>
          <w:sz w:val="24"/>
          <w:szCs w:val="24"/>
          <w:highlight w:val="none"/>
          <w:u w:val="none"/>
          <w:lang w:val="en-US" w:eastAsia="zh-CN"/>
        </w:rPr>
        <w:t>法定代表人（签字或盖章）：</w:t>
      </w:r>
    </w:p>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p>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r>
        <w:rPr>
          <w:rFonts w:hint="eastAsia" w:ascii="宋体" w:hAnsi="宋体" w:cs="Times New Roman"/>
          <w:b w:val="0"/>
          <w:bCs/>
          <w:color w:val="000000"/>
          <w:sz w:val="24"/>
          <w:szCs w:val="24"/>
          <w:highlight w:val="none"/>
          <w:u w:val="none"/>
          <w:lang w:val="en-US" w:eastAsia="zh-CN"/>
        </w:rPr>
        <w:t>联系人：</w:t>
      </w:r>
    </w:p>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r>
        <w:rPr>
          <w:rFonts w:hint="eastAsia" w:ascii="宋体" w:hAnsi="宋体" w:cs="Times New Roman"/>
          <w:b w:val="0"/>
          <w:bCs/>
          <w:color w:val="000000"/>
          <w:sz w:val="24"/>
          <w:szCs w:val="24"/>
          <w:highlight w:val="none"/>
          <w:u w:val="none"/>
          <w:lang w:val="en-US" w:eastAsia="zh-CN"/>
        </w:rPr>
        <w:t>联系电话：</w:t>
      </w:r>
    </w:p>
    <w:p>
      <w:pPr>
        <w:snapToGrid w:val="0"/>
        <w:spacing w:line="360" w:lineRule="auto"/>
        <w:ind w:firstLine="480"/>
        <w:jc w:val="both"/>
        <w:rPr>
          <w:rFonts w:hint="eastAsia" w:ascii="宋体" w:hAnsi="宋体" w:cs="Times New Roman"/>
          <w:b w:val="0"/>
          <w:bCs/>
          <w:color w:val="000000"/>
          <w:sz w:val="24"/>
          <w:szCs w:val="24"/>
          <w:highlight w:val="none"/>
          <w:u w:val="none"/>
          <w:lang w:val="en-US" w:eastAsia="zh-CN"/>
        </w:rPr>
      </w:pPr>
      <w:r>
        <w:rPr>
          <w:rFonts w:hint="eastAsia" w:ascii="宋体" w:hAnsi="宋体" w:cs="Times New Roman"/>
          <w:b w:val="0"/>
          <w:bCs/>
          <w:color w:val="000000"/>
          <w:sz w:val="24"/>
          <w:szCs w:val="24"/>
          <w:highlight w:val="none"/>
          <w:u w:val="none"/>
          <w:lang w:val="en-US" w:eastAsia="zh-CN"/>
        </w:rPr>
        <w:t xml:space="preserve">                            年  月  日</w:t>
      </w:r>
    </w:p>
    <w:p>
      <w:pPr>
        <w:spacing w:line="360" w:lineRule="auto"/>
        <w:jc w:val="left"/>
        <w:outlineLvl w:val="0"/>
        <w:rPr>
          <w:rFonts w:hint="eastAsia" w:ascii="宋体" w:hAnsi="宋体" w:eastAsia="宋体" w:cs="宋体"/>
          <w:b/>
          <w:kern w:val="0"/>
          <w:sz w:val="32"/>
          <w:szCs w:val="32"/>
          <w:highlight w:val="none"/>
        </w:rPr>
      </w:pPr>
      <w:bookmarkStart w:id="17" w:name="_Toc17462"/>
      <w:r>
        <w:rPr>
          <w:rFonts w:hint="eastAsia" w:ascii="宋体" w:hAnsi="宋体" w:eastAsia="宋体" w:cs="宋体"/>
          <w:sz w:val="24"/>
          <w:highlight w:val="none"/>
        </w:rPr>
        <w:t>附件二</w:t>
      </w:r>
      <w:bookmarkEnd w:id="17"/>
    </w:p>
    <w:p>
      <w:pPr>
        <w:spacing w:line="360" w:lineRule="auto"/>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法定代表人证明书</w:t>
      </w:r>
    </w:p>
    <w:p>
      <w:pPr>
        <w:spacing w:line="360" w:lineRule="auto"/>
        <w:rPr>
          <w:rFonts w:hint="eastAsia" w:ascii="宋体" w:hAnsi="宋体" w:eastAsia="宋体" w:cs="宋体"/>
          <w:spacing w:val="20"/>
          <w:sz w:val="24"/>
          <w:highlight w:val="none"/>
        </w:rPr>
      </w:pPr>
    </w:p>
    <w:p>
      <w:pPr>
        <w:adjustRightInd w:val="0"/>
        <w:snapToGrid w:val="0"/>
        <w:spacing w:line="360" w:lineRule="auto"/>
        <w:ind w:left="252" w:leftChars="120" w:firstLine="650" w:firstLineChars="260"/>
        <w:rPr>
          <w:rFonts w:hint="eastAsia" w:ascii="宋体" w:hAnsi="宋体" w:eastAsia="宋体" w:cs="宋体"/>
          <w:spacing w:val="20"/>
          <w:szCs w:val="21"/>
          <w:highlight w:val="none"/>
        </w:rPr>
      </w:pPr>
      <w:r>
        <w:rPr>
          <w:rFonts w:hint="eastAsia" w:ascii="宋体" w:hAnsi="宋体" w:eastAsia="宋体" w:cs="宋体"/>
          <w:spacing w:val="20"/>
          <w:szCs w:val="21"/>
          <w:highlight w:val="none"/>
          <w:u w:val="single"/>
        </w:rPr>
        <w:t xml:space="preserve">         </w:t>
      </w:r>
      <w:r>
        <w:rPr>
          <w:rFonts w:hint="eastAsia" w:ascii="宋体" w:hAnsi="宋体" w:eastAsia="宋体" w:cs="宋体"/>
          <w:spacing w:val="20"/>
          <w:szCs w:val="21"/>
          <w:highlight w:val="none"/>
        </w:rPr>
        <w:t>同志（身份证号</w:t>
      </w:r>
      <w:r>
        <w:rPr>
          <w:rFonts w:hint="eastAsia" w:ascii="宋体" w:hAnsi="宋体" w:eastAsia="宋体" w:cs="宋体"/>
          <w:spacing w:val="20"/>
          <w:szCs w:val="21"/>
          <w:highlight w:val="none"/>
          <w:u w:val="single"/>
        </w:rPr>
        <w:t xml:space="preserve">：                </w:t>
      </w:r>
      <w:r>
        <w:rPr>
          <w:rFonts w:hint="eastAsia" w:ascii="宋体" w:hAnsi="宋体" w:eastAsia="宋体" w:cs="宋体"/>
          <w:spacing w:val="20"/>
          <w:szCs w:val="21"/>
          <w:highlight w:val="none"/>
        </w:rPr>
        <w:t>）现任我公司的法定代表人。</w:t>
      </w:r>
    </w:p>
    <w:p>
      <w:pPr>
        <w:adjustRightInd w:val="0"/>
        <w:snapToGrid w:val="0"/>
        <w:spacing w:line="360" w:lineRule="auto"/>
        <w:ind w:firstLine="875" w:firstLineChars="350"/>
        <w:rPr>
          <w:rFonts w:hint="eastAsia" w:ascii="宋体" w:hAnsi="宋体" w:eastAsia="宋体" w:cs="宋体"/>
          <w:spacing w:val="20"/>
          <w:szCs w:val="21"/>
          <w:highlight w:val="none"/>
        </w:rPr>
      </w:pPr>
      <w:r>
        <w:rPr>
          <w:rFonts w:hint="eastAsia" w:ascii="宋体" w:hAnsi="宋体" w:eastAsia="宋体" w:cs="宋体"/>
          <w:spacing w:val="20"/>
          <w:szCs w:val="21"/>
          <w:highlight w:val="none"/>
        </w:rPr>
        <w:t>特此证明。</w:t>
      </w:r>
    </w:p>
    <w:p>
      <w:pPr>
        <w:adjustRightInd w:val="0"/>
        <w:snapToGrid w:val="0"/>
        <w:spacing w:line="360" w:lineRule="auto"/>
        <w:ind w:firstLine="2875" w:firstLineChars="1150"/>
        <w:jc w:val="right"/>
        <w:rPr>
          <w:rFonts w:hint="eastAsia" w:ascii="宋体" w:hAnsi="宋体" w:eastAsia="宋体" w:cs="宋体"/>
          <w:spacing w:val="20"/>
          <w:szCs w:val="21"/>
          <w:highlight w:val="none"/>
        </w:rPr>
      </w:pPr>
      <w:r>
        <w:rPr>
          <w:rFonts w:hint="eastAsia" w:ascii="宋体" w:hAnsi="宋体" w:eastAsia="宋体" w:cs="宋体"/>
          <w:spacing w:val="20"/>
          <w:szCs w:val="21"/>
          <w:highlight w:val="none"/>
        </w:rPr>
        <w:t>单位：</w:t>
      </w:r>
      <w:r>
        <w:rPr>
          <w:rFonts w:hint="eastAsia" w:ascii="宋体" w:hAnsi="宋体" w:eastAsia="宋体" w:cs="宋体"/>
          <w:spacing w:val="20"/>
          <w:szCs w:val="21"/>
          <w:highlight w:val="none"/>
          <w:u w:val="single"/>
        </w:rPr>
        <w:t xml:space="preserve">              </w:t>
      </w:r>
      <w:r>
        <w:rPr>
          <w:rFonts w:hint="eastAsia" w:ascii="宋体" w:hAnsi="宋体" w:eastAsia="宋体" w:cs="宋体"/>
          <w:spacing w:val="20"/>
          <w:szCs w:val="21"/>
          <w:highlight w:val="none"/>
        </w:rPr>
        <w:t>（盖章）</w:t>
      </w:r>
    </w:p>
    <w:p>
      <w:pPr>
        <w:adjustRightInd w:val="0"/>
        <w:snapToGrid w:val="0"/>
        <w:spacing w:line="360" w:lineRule="auto"/>
        <w:ind w:firstLine="3750" w:firstLineChars="1500"/>
        <w:jc w:val="right"/>
        <w:rPr>
          <w:rFonts w:hint="eastAsia" w:ascii="宋体" w:hAnsi="宋体" w:eastAsia="宋体" w:cs="宋体"/>
          <w:spacing w:val="20"/>
          <w:szCs w:val="21"/>
          <w:highlight w:val="none"/>
        </w:rPr>
      </w:pPr>
      <w:r>
        <w:rPr>
          <w:rFonts w:hint="eastAsia" w:ascii="宋体" w:hAnsi="宋体" w:eastAsia="宋体" w:cs="宋体"/>
          <w:spacing w:val="20"/>
          <w:szCs w:val="21"/>
          <w:highlight w:val="none"/>
        </w:rPr>
        <w:t xml:space="preserve"> 年  月  日</w:t>
      </w:r>
    </w:p>
    <w:p>
      <w:pPr>
        <w:adjustRightInd w:val="0"/>
        <w:snapToGrid w:val="0"/>
        <w:spacing w:line="360" w:lineRule="auto"/>
        <w:ind w:firstLine="3750" w:firstLineChars="1500"/>
        <w:jc w:val="right"/>
        <w:rPr>
          <w:rFonts w:hint="eastAsia" w:ascii="宋体" w:hAnsi="宋体" w:eastAsia="宋体" w:cs="宋体"/>
          <w:spacing w:val="20"/>
          <w:szCs w:val="21"/>
          <w:highlight w:val="none"/>
        </w:rPr>
      </w:pPr>
    </w:p>
    <w:p>
      <w:pPr>
        <w:adjustRightInd w:val="0"/>
        <w:snapToGrid w:val="0"/>
        <w:spacing w:line="360" w:lineRule="auto"/>
        <w:ind w:firstLine="500" w:firstLineChars="200"/>
        <w:rPr>
          <w:rFonts w:hint="eastAsia" w:ascii="宋体" w:hAnsi="宋体" w:eastAsia="宋体" w:cs="宋体"/>
          <w:spacing w:val="20"/>
          <w:szCs w:val="21"/>
          <w:highlight w:val="none"/>
          <w:lang w:val="en-US" w:eastAsia="zh-CN"/>
        </w:rPr>
      </w:pPr>
      <w:r>
        <w:rPr>
          <w:rFonts w:hint="eastAsia" w:ascii="宋体" w:hAnsi="宋体" w:eastAsia="宋体" w:cs="宋体"/>
          <w:spacing w:val="20"/>
          <w:szCs w:val="21"/>
          <w:highlight w:val="none"/>
        </w:rPr>
        <w:t>说明：</w:t>
      </w:r>
      <w:r>
        <w:rPr>
          <w:rFonts w:hint="eastAsia" w:ascii="宋体" w:hAnsi="宋体" w:cs="宋体"/>
          <w:spacing w:val="20"/>
          <w:szCs w:val="21"/>
          <w:highlight w:val="none"/>
          <w:lang w:val="en-US" w:eastAsia="zh-CN"/>
        </w:rPr>
        <w:t>1、附法定代表人（负责人）身份证复印件。</w:t>
      </w:r>
    </w:p>
    <w:p>
      <w:pPr>
        <w:numPr>
          <w:ilvl w:val="0"/>
          <w:numId w:val="4"/>
        </w:numPr>
        <w:adjustRightInd w:val="0"/>
        <w:snapToGrid w:val="0"/>
        <w:spacing w:line="360" w:lineRule="auto"/>
        <w:ind w:firstLine="1250" w:firstLineChars="500"/>
        <w:rPr>
          <w:rFonts w:hint="eastAsia" w:ascii="宋体" w:hAnsi="宋体" w:eastAsia="宋体" w:cs="宋体"/>
          <w:spacing w:val="20"/>
          <w:szCs w:val="21"/>
          <w:highlight w:val="none"/>
        </w:rPr>
      </w:pPr>
      <w:r>
        <w:rPr>
          <w:rFonts w:hint="eastAsia" w:ascii="宋体" w:hAnsi="宋体" w:eastAsia="宋体" w:cs="宋体"/>
          <w:spacing w:val="20"/>
          <w:szCs w:val="21"/>
          <w:highlight w:val="none"/>
        </w:rPr>
        <w:t>法定代表人（负责人）以企业法人营业执照上登记的内容为准。</w:t>
      </w:r>
    </w:p>
    <w:p>
      <w:pPr>
        <w:numPr>
          <w:ilvl w:val="0"/>
          <w:numId w:val="4"/>
        </w:numPr>
        <w:adjustRightInd w:val="0"/>
        <w:snapToGrid w:val="0"/>
        <w:spacing w:line="360" w:lineRule="auto"/>
        <w:ind w:firstLine="1250" w:firstLineChars="500"/>
        <w:rPr>
          <w:rFonts w:hint="eastAsia" w:ascii="宋体" w:hAnsi="宋体" w:eastAsia="宋体" w:cs="宋体"/>
          <w:spacing w:val="20"/>
          <w:szCs w:val="21"/>
          <w:highlight w:val="none"/>
        </w:rPr>
      </w:pPr>
      <w:r>
        <w:rPr>
          <w:rFonts w:hint="eastAsia" w:ascii="宋体" w:hAnsi="宋体" w:eastAsia="宋体" w:cs="宋体"/>
          <w:spacing w:val="20"/>
          <w:szCs w:val="21"/>
          <w:highlight w:val="none"/>
        </w:rPr>
        <w:t>内容必须填写真实、清楚、涂改无效。</w:t>
      </w:r>
    </w:p>
    <w:p>
      <w:pPr>
        <w:numPr>
          <w:ilvl w:val="0"/>
          <w:numId w:val="0"/>
        </w:numPr>
        <w:adjustRightInd w:val="0"/>
        <w:snapToGrid w:val="0"/>
        <w:spacing w:line="360" w:lineRule="auto"/>
        <w:rPr>
          <w:rFonts w:hint="eastAsia" w:ascii="宋体" w:hAnsi="宋体" w:eastAsia="宋体" w:cs="宋体"/>
          <w:spacing w:val="20"/>
          <w:szCs w:val="21"/>
          <w:highlight w:val="none"/>
        </w:rPr>
      </w:pPr>
    </w:p>
    <w:p>
      <w:pPr>
        <w:numPr>
          <w:ilvl w:val="0"/>
          <w:numId w:val="0"/>
        </w:numPr>
        <w:adjustRightInd w:val="0"/>
        <w:snapToGrid w:val="0"/>
        <w:spacing w:line="360" w:lineRule="auto"/>
        <w:rPr>
          <w:rFonts w:hint="eastAsia" w:ascii="宋体" w:hAnsi="宋体" w:eastAsia="宋体" w:cs="宋体"/>
          <w:spacing w:val="20"/>
          <w:szCs w:val="21"/>
          <w:highlight w:val="none"/>
        </w:rPr>
      </w:pPr>
    </w:p>
    <w:p>
      <w:pPr>
        <w:numPr>
          <w:ilvl w:val="0"/>
          <w:numId w:val="0"/>
        </w:numPr>
        <w:adjustRightInd w:val="0"/>
        <w:snapToGrid w:val="0"/>
        <w:spacing w:line="360" w:lineRule="auto"/>
        <w:rPr>
          <w:rFonts w:hint="eastAsia" w:ascii="宋体" w:hAnsi="宋体" w:eastAsia="宋体" w:cs="宋体"/>
          <w:spacing w:val="20"/>
          <w:szCs w:val="21"/>
          <w:highlight w:val="none"/>
        </w:rPr>
      </w:pPr>
    </w:p>
    <w:p>
      <w:pPr>
        <w:numPr>
          <w:ilvl w:val="0"/>
          <w:numId w:val="0"/>
        </w:numPr>
        <w:adjustRightInd w:val="0"/>
        <w:snapToGrid w:val="0"/>
        <w:spacing w:line="360" w:lineRule="auto"/>
        <w:rPr>
          <w:rFonts w:hint="eastAsia" w:ascii="宋体" w:hAnsi="宋体" w:eastAsia="宋体" w:cs="宋体"/>
          <w:spacing w:val="20"/>
          <w:szCs w:val="21"/>
          <w:highlight w:val="none"/>
        </w:rPr>
      </w:pPr>
    </w:p>
    <w:p>
      <w:pPr>
        <w:numPr>
          <w:ilvl w:val="0"/>
          <w:numId w:val="0"/>
        </w:numPr>
        <w:adjustRightInd w:val="0"/>
        <w:snapToGrid w:val="0"/>
        <w:spacing w:line="360" w:lineRule="auto"/>
        <w:rPr>
          <w:rFonts w:hint="eastAsia" w:ascii="宋体" w:hAnsi="宋体" w:eastAsia="宋体" w:cs="宋体"/>
          <w:spacing w:val="20"/>
          <w:szCs w:val="21"/>
          <w:highlight w:val="none"/>
        </w:rPr>
      </w:pPr>
    </w:p>
    <w:p>
      <w:pPr>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kern w:val="0"/>
          <w:sz w:val="44"/>
          <w:szCs w:val="44"/>
          <w:highlight w:val="none"/>
        </w:rPr>
        <w:t>法人授权委托证明书</w:t>
      </w:r>
    </w:p>
    <w:p>
      <w:pPr>
        <w:spacing w:line="360" w:lineRule="auto"/>
        <w:rPr>
          <w:rFonts w:hint="eastAsia" w:ascii="宋体" w:hAnsi="宋体" w:eastAsia="宋体" w:cs="宋体"/>
          <w:b/>
          <w:sz w:val="32"/>
          <w:highlight w:val="none"/>
        </w:rPr>
      </w:pPr>
    </w:p>
    <w:p>
      <w:pPr>
        <w:adjustRightInd w:val="0"/>
        <w:snapToGrid w:val="0"/>
        <w:spacing w:line="360" w:lineRule="auto"/>
        <w:ind w:left="181" w:leftChars="86"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兹授权</w:t>
      </w:r>
      <w:r>
        <w:rPr>
          <w:rFonts w:hint="eastAsia" w:ascii="宋体" w:hAnsi="宋体" w:eastAsia="宋体" w:cs="宋体"/>
          <w:spacing w:val="20"/>
          <w:szCs w:val="21"/>
          <w:highlight w:val="none"/>
          <w:u w:val="single"/>
        </w:rPr>
        <w:t xml:space="preserve">          </w:t>
      </w:r>
      <w:r>
        <w:rPr>
          <w:rFonts w:hint="eastAsia" w:ascii="宋体" w:hAnsi="宋体" w:eastAsia="宋体" w:cs="宋体"/>
          <w:spacing w:val="20"/>
          <w:szCs w:val="21"/>
          <w:highlight w:val="none"/>
        </w:rPr>
        <w:t>（身份证号：</w:t>
      </w:r>
      <w:r>
        <w:rPr>
          <w:rFonts w:hint="eastAsia" w:ascii="宋体" w:hAnsi="宋体" w:eastAsia="宋体" w:cs="宋体"/>
          <w:spacing w:val="20"/>
          <w:szCs w:val="21"/>
          <w:highlight w:val="none"/>
          <w:u w:val="single"/>
        </w:rPr>
        <w:t xml:space="preserve">                        </w:t>
      </w:r>
      <w:r>
        <w:rPr>
          <w:rFonts w:hint="eastAsia" w:ascii="宋体" w:hAnsi="宋体" w:eastAsia="宋体" w:cs="宋体"/>
          <w:spacing w:val="20"/>
          <w:szCs w:val="21"/>
          <w:highlight w:val="none"/>
        </w:rPr>
        <w:t>），为我方委托代理人，其权限是：</w:t>
      </w:r>
      <w:r>
        <w:rPr>
          <w:rFonts w:hint="eastAsia" w:ascii="宋体" w:hAnsi="宋体" w:cs="宋体"/>
          <w:b/>
          <w:spacing w:val="20"/>
          <w:szCs w:val="21"/>
          <w:highlight w:val="none"/>
          <w:u w:val="single"/>
          <w:lang w:val="en-US" w:eastAsia="zh-CN"/>
        </w:rPr>
        <w:t xml:space="preserve">                        </w:t>
      </w:r>
      <w:r>
        <w:rPr>
          <w:rFonts w:hint="eastAsia" w:ascii="宋体" w:hAnsi="宋体" w:eastAsia="宋体" w:cs="宋体"/>
          <w:spacing w:val="20"/>
          <w:szCs w:val="21"/>
          <w:highlight w:val="none"/>
        </w:rPr>
        <w:t xml:space="preserve">。                                </w:t>
      </w:r>
    </w:p>
    <w:p>
      <w:pPr>
        <w:adjustRightInd w:val="0"/>
        <w:snapToGrid w:val="0"/>
        <w:spacing w:line="360" w:lineRule="auto"/>
        <w:ind w:firstLine="625" w:firstLineChars="250"/>
        <w:outlineLvl w:val="0"/>
        <w:rPr>
          <w:rFonts w:hint="eastAsia" w:ascii="宋体" w:hAnsi="宋体" w:eastAsia="宋体" w:cs="宋体"/>
          <w:spacing w:val="20"/>
          <w:szCs w:val="21"/>
          <w:highlight w:val="none"/>
          <w:u w:val="single"/>
        </w:rPr>
      </w:pPr>
      <w:bookmarkStart w:id="18" w:name="_Toc8775"/>
      <w:r>
        <w:rPr>
          <w:rFonts w:hint="eastAsia" w:ascii="宋体" w:hAnsi="宋体" w:eastAsia="宋体" w:cs="宋体"/>
          <w:spacing w:val="20"/>
          <w:szCs w:val="21"/>
          <w:highlight w:val="none"/>
        </w:rPr>
        <w:t>有效期限：</w:t>
      </w:r>
      <w:r>
        <w:rPr>
          <w:rFonts w:hint="eastAsia" w:ascii="宋体" w:hAnsi="宋体" w:eastAsia="宋体" w:cs="宋体"/>
          <w:b/>
          <w:spacing w:val="20"/>
          <w:szCs w:val="21"/>
          <w:highlight w:val="none"/>
          <w:u w:val="single"/>
        </w:rPr>
        <w:t xml:space="preserve">   年  月  日至  年  月  日</w:t>
      </w:r>
      <w:bookmarkEnd w:id="18"/>
    </w:p>
    <w:p>
      <w:pPr>
        <w:adjustRightInd w:val="0"/>
        <w:snapToGrid w:val="0"/>
        <w:spacing w:line="360" w:lineRule="auto"/>
        <w:ind w:firstLine="500" w:firstLineChars="200"/>
        <w:jc w:val="center"/>
        <w:rPr>
          <w:rFonts w:hint="eastAsia" w:ascii="宋体" w:hAnsi="宋体" w:eastAsia="宋体" w:cs="宋体"/>
          <w:spacing w:val="20"/>
          <w:szCs w:val="21"/>
          <w:highlight w:val="none"/>
        </w:rPr>
      </w:pPr>
    </w:p>
    <w:p>
      <w:pPr>
        <w:adjustRightInd w:val="0"/>
        <w:snapToGrid w:val="0"/>
        <w:spacing w:line="360" w:lineRule="auto"/>
        <w:ind w:firstLine="500" w:firstLineChars="200"/>
        <w:jc w:val="center"/>
        <w:outlineLvl w:val="0"/>
        <w:rPr>
          <w:rFonts w:hint="eastAsia" w:ascii="宋体" w:hAnsi="宋体" w:eastAsia="宋体" w:cs="宋体"/>
          <w:spacing w:val="20"/>
          <w:szCs w:val="21"/>
          <w:highlight w:val="none"/>
        </w:rPr>
      </w:pPr>
      <w:r>
        <w:rPr>
          <w:rFonts w:hint="eastAsia" w:ascii="宋体" w:hAnsi="宋体" w:eastAsia="宋体" w:cs="宋体"/>
          <w:spacing w:val="20"/>
          <w:szCs w:val="21"/>
          <w:highlight w:val="none"/>
        </w:rPr>
        <w:t xml:space="preserve">             </w:t>
      </w:r>
      <w:bookmarkStart w:id="19" w:name="_Toc8887"/>
      <w:r>
        <w:rPr>
          <w:rFonts w:hint="eastAsia" w:ascii="宋体" w:hAnsi="宋体" w:eastAsia="宋体" w:cs="宋体"/>
          <w:spacing w:val="20"/>
          <w:szCs w:val="21"/>
          <w:highlight w:val="none"/>
        </w:rPr>
        <w:t>授权单位：</w:t>
      </w:r>
      <w:r>
        <w:rPr>
          <w:rFonts w:hint="eastAsia" w:ascii="宋体" w:hAnsi="宋体" w:eastAsia="宋体" w:cs="宋体"/>
          <w:spacing w:val="20"/>
          <w:szCs w:val="21"/>
          <w:highlight w:val="none"/>
          <w:u w:val="single"/>
        </w:rPr>
        <w:t xml:space="preserve">            </w:t>
      </w:r>
      <w:r>
        <w:rPr>
          <w:rFonts w:hint="eastAsia" w:ascii="宋体" w:hAnsi="宋体" w:eastAsia="宋体" w:cs="宋体"/>
          <w:spacing w:val="20"/>
          <w:szCs w:val="21"/>
          <w:highlight w:val="none"/>
        </w:rPr>
        <w:t>（盖章）</w:t>
      </w:r>
      <w:bookmarkEnd w:id="19"/>
    </w:p>
    <w:p>
      <w:pPr>
        <w:adjustRightInd w:val="0"/>
        <w:snapToGrid w:val="0"/>
        <w:spacing w:line="360" w:lineRule="auto"/>
        <w:ind w:firstLine="500" w:firstLineChars="200"/>
        <w:jc w:val="center"/>
        <w:outlineLvl w:val="0"/>
        <w:rPr>
          <w:rFonts w:hint="eastAsia" w:ascii="宋体" w:hAnsi="宋体" w:eastAsia="宋体" w:cs="宋体"/>
          <w:spacing w:val="20"/>
          <w:szCs w:val="21"/>
          <w:highlight w:val="none"/>
        </w:rPr>
      </w:pPr>
      <w:r>
        <w:rPr>
          <w:rFonts w:hint="eastAsia" w:ascii="宋体" w:hAnsi="宋体" w:eastAsia="宋体" w:cs="宋体"/>
          <w:spacing w:val="20"/>
          <w:szCs w:val="21"/>
          <w:highlight w:val="none"/>
        </w:rPr>
        <w:t xml:space="preserve">                 </w:t>
      </w:r>
      <w:bookmarkStart w:id="20" w:name="_Toc24240"/>
      <w:r>
        <w:rPr>
          <w:rFonts w:hint="eastAsia" w:ascii="宋体" w:hAnsi="宋体" w:eastAsia="宋体" w:cs="宋体"/>
          <w:spacing w:val="20"/>
          <w:szCs w:val="21"/>
          <w:highlight w:val="none"/>
        </w:rPr>
        <w:t>法定代表人：</w:t>
      </w:r>
      <w:r>
        <w:rPr>
          <w:rFonts w:hint="eastAsia" w:ascii="宋体" w:hAnsi="宋体" w:eastAsia="宋体" w:cs="宋体"/>
          <w:spacing w:val="20"/>
          <w:szCs w:val="21"/>
          <w:highlight w:val="none"/>
          <w:u w:val="single"/>
        </w:rPr>
        <w:t xml:space="preserve">          </w:t>
      </w:r>
      <w:r>
        <w:rPr>
          <w:rFonts w:hint="eastAsia" w:ascii="宋体" w:hAnsi="宋体" w:eastAsia="宋体" w:cs="宋体"/>
          <w:spacing w:val="20"/>
          <w:szCs w:val="21"/>
          <w:highlight w:val="none"/>
        </w:rPr>
        <w:t>（签字或盖章）</w:t>
      </w:r>
      <w:bookmarkEnd w:id="20"/>
    </w:p>
    <w:p>
      <w:pPr>
        <w:adjustRightInd w:val="0"/>
        <w:snapToGrid w:val="0"/>
        <w:spacing w:line="360" w:lineRule="auto"/>
        <w:ind w:firstLine="3250" w:firstLineChars="1300"/>
        <w:rPr>
          <w:rFonts w:hint="eastAsia" w:ascii="宋体" w:hAnsi="宋体" w:eastAsia="宋体" w:cs="宋体"/>
          <w:spacing w:val="20"/>
          <w:szCs w:val="21"/>
          <w:highlight w:val="none"/>
        </w:rPr>
      </w:pPr>
      <w:r>
        <w:rPr>
          <w:rFonts w:hint="eastAsia" w:ascii="宋体" w:hAnsi="宋体" w:eastAsia="宋体" w:cs="宋体"/>
          <w:spacing w:val="20"/>
          <w:szCs w:val="21"/>
          <w:highlight w:val="none"/>
        </w:rPr>
        <w:t>签发日期：      年   月   日</w:t>
      </w:r>
    </w:p>
    <w:p>
      <w:pPr>
        <w:adjustRightInd w:val="0"/>
        <w:snapToGrid w:val="0"/>
        <w:spacing w:line="360" w:lineRule="auto"/>
        <w:ind w:firstLine="3250" w:firstLineChars="1300"/>
        <w:rPr>
          <w:rFonts w:hint="eastAsia" w:ascii="宋体" w:hAnsi="宋体" w:eastAsia="宋体" w:cs="宋体"/>
          <w:spacing w:val="20"/>
          <w:szCs w:val="21"/>
          <w:highlight w:val="none"/>
        </w:rPr>
      </w:pPr>
    </w:p>
    <w:p>
      <w:pPr>
        <w:adjustRightInd w:val="0"/>
        <w:snapToGrid w:val="0"/>
        <w:spacing w:line="360" w:lineRule="auto"/>
        <w:ind w:firstLine="375" w:firstLineChars="150"/>
        <w:rPr>
          <w:rFonts w:hint="eastAsia" w:ascii="宋体" w:hAnsi="宋体" w:eastAsia="宋体" w:cs="宋体"/>
          <w:spacing w:val="20"/>
          <w:szCs w:val="21"/>
          <w:highlight w:val="none"/>
          <w:lang w:val="en-US" w:eastAsia="zh-CN"/>
        </w:rPr>
      </w:pPr>
      <w:r>
        <w:rPr>
          <w:rFonts w:hint="eastAsia" w:ascii="宋体" w:hAnsi="宋体" w:eastAsia="宋体" w:cs="宋体"/>
          <w:spacing w:val="20"/>
          <w:szCs w:val="21"/>
          <w:highlight w:val="none"/>
        </w:rPr>
        <w:t>说明：</w:t>
      </w:r>
      <w:r>
        <w:rPr>
          <w:rFonts w:hint="eastAsia" w:ascii="宋体" w:hAnsi="宋体" w:cs="宋体"/>
          <w:spacing w:val="20"/>
          <w:szCs w:val="21"/>
          <w:highlight w:val="none"/>
          <w:lang w:val="en-US" w:eastAsia="zh-CN"/>
        </w:rPr>
        <w:t>1、附被授权人身份证复印件。</w:t>
      </w:r>
    </w:p>
    <w:p>
      <w:pPr>
        <w:adjustRightInd w:val="0"/>
        <w:snapToGrid w:val="0"/>
        <w:spacing w:line="360" w:lineRule="auto"/>
        <w:ind w:firstLine="1125" w:firstLineChars="450"/>
        <w:rPr>
          <w:rFonts w:hint="eastAsia" w:ascii="宋体" w:hAnsi="宋体" w:eastAsia="宋体" w:cs="宋体"/>
          <w:spacing w:val="20"/>
          <w:szCs w:val="21"/>
          <w:highlight w:val="none"/>
        </w:rPr>
      </w:pPr>
      <w:r>
        <w:rPr>
          <w:rFonts w:hint="eastAsia" w:ascii="宋体" w:hAnsi="宋体" w:cs="宋体"/>
          <w:spacing w:val="20"/>
          <w:szCs w:val="21"/>
          <w:highlight w:val="none"/>
          <w:lang w:val="en-US" w:eastAsia="zh-CN"/>
        </w:rPr>
        <w:t>2</w:t>
      </w:r>
      <w:r>
        <w:rPr>
          <w:rFonts w:hint="eastAsia" w:ascii="宋体" w:hAnsi="宋体" w:eastAsia="宋体" w:cs="宋体"/>
          <w:spacing w:val="20"/>
          <w:szCs w:val="21"/>
          <w:highlight w:val="none"/>
        </w:rPr>
        <w:t>、委托书内容要填写清楚，涂改无效。</w:t>
      </w:r>
    </w:p>
    <w:p>
      <w:pPr>
        <w:adjustRightInd w:val="0"/>
        <w:snapToGrid w:val="0"/>
        <w:spacing w:line="360" w:lineRule="auto"/>
        <w:ind w:firstLine="1125" w:firstLineChars="450"/>
        <w:rPr>
          <w:rFonts w:hint="eastAsia" w:ascii="仿宋_GB2312" w:hAnsi="仿宋_GB2312" w:eastAsia="仿宋_GB2312" w:cs="仿宋_GB2312"/>
          <w:spacing w:val="20"/>
          <w:szCs w:val="21"/>
          <w:highlight w:val="none"/>
        </w:rPr>
      </w:pPr>
      <w:r>
        <w:rPr>
          <w:rFonts w:hint="eastAsia" w:ascii="宋体" w:hAnsi="宋体" w:cs="宋体"/>
          <w:spacing w:val="20"/>
          <w:szCs w:val="21"/>
          <w:highlight w:val="none"/>
          <w:lang w:val="en-US" w:eastAsia="zh-CN"/>
        </w:rPr>
        <w:t>3</w:t>
      </w:r>
      <w:r>
        <w:rPr>
          <w:rFonts w:hint="eastAsia" w:ascii="宋体" w:hAnsi="宋体" w:eastAsia="宋体" w:cs="宋体"/>
          <w:spacing w:val="20"/>
          <w:szCs w:val="21"/>
          <w:highlight w:val="none"/>
        </w:rPr>
        <w:t>、授权委托证明书被委托人多于一人的将视作无效。</w:t>
      </w:r>
    </w:p>
    <w:p>
      <w:pPr>
        <w:adjustRightInd w:val="0"/>
        <w:snapToGrid w:val="0"/>
        <w:spacing w:line="360" w:lineRule="auto"/>
        <w:ind w:firstLine="1125" w:firstLineChars="450"/>
        <w:rPr>
          <w:rFonts w:hint="eastAsia" w:ascii="仿宋_GB2312" w:hAnsi="仿宋_GB2312" w:eastAsia="仿宋_GB2312" w:cs="仿宋_GB2312"/>
          <w:spacing w:val="20"/>
          <w:szCs w:val="21"/>
          <w:highlight w:val="none"/>
        </w:rPr>
        <w:sectPr>
          <w:pgSz w:w="11906" w:h="16838"/>
          <w:pgMar w:top="1440" w:right="1800" w:bottom="1440" w:left="1800" w:header="851" w:footer="992" w:gutter="0"/>
          <w:pgNumType w:fmt="decimal"/>
          <w:cols w:space="425" w:num="1"/>
          <w:docGrid w:type="lines" w:linePitch="312" w:charSpace="0"/>
        </w:sectPr>
      </w:pPr>
    </w:p>
    <w:p>
      <w:pPr>
        <w:spacing w:line="360" w:lineRule="auto"/>
        <w:jc w:val="left"/>
        <w:outlineLvl w:val="0"/>
        <w:rPr>
          <w:rFonts w:hint="eastAsia" w:ascii="宋体" w:hAnsi="宋体" w:eastAsia="宋体" w:cs="宋体"/>
          <w:b/>
          <w:kern w:val="0"/>
          <w:sz w:val="32"/>
          <w:szCs w:val="32"/>
          <w:highlight w:val="none"/>
          <w:lang w:eastAsia="zh-CN"/>
        </w:rPr>
      </w:pPr>
      <w:r>
        <w:rPr>
          <w:rFonts w:hint="eastAsia" w:ascii="宋体" w:hAnsi="宋体" w:eastAsia="宋体" w:cs="宋体"/>
          <w:sz w:val="24"/>
          <w:highlight w:val="none"/>
        </w:rPr>
        <w:t>附件</w:t>
      </w:r>
      <w:r>
        <w:rPr>
          <w:rFonts w:hint="eastAsia" w:ascii="宋体" w:hAnsi="宋体" w:cs="宋体"/>
          <w:sz w:val="24"/>
          <w:highlight w:val="none"/>
          <w:lang w:eastAsia="zh-CN"/>
        </w:rPr>
        <w:t>三</w:t>
      </w:r>
    </w:p>
    <w:p>
      <w:pPr>
        <w:adjustRightInd w:val="0"/>
        <w:snapToGrid w:val="0"/>
        <w:spacing w:line="360" w:lineRule="auto"/>
        <w:ind w:firstLine="1988" w:firstLineChars="450"/>
        <w:rPr>
          <w:rFonts w:hint="eastAsia" w:ascii="宋体" w:hAnsi="宋体" w:cs="宋体"/>
          <w:b/>
          <w:kern w:val="0"/>
          <w:sz w:val="24"/>
          <w:szCs w:val="24"/>
          <w:highlight w:val="none"/>
          <w:lang w:eastAsia="zh-CN"/>
        </w:rPr>
      </w:pPr>
      <w:r>
        <w:rPr>
          <w:rFonts w:hint="eastAsia" w:ascii="宋体" w:hAnsi="宋体" w:cs="宋体"/>
          <w:b/>
          <w:kern w:val="0"/>
          <w:sz w:val="44"/>
          <w:szCs w:val="44"/>
          <w:highlight w:val="none"/>
          <w:lang w:eastAsia="zh-CN"/>
        </w:rPr>
        <w:t>关于资格证明文件的声明函</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4"/>
          <w:szCs w:val="24"/>
          <w:highlight w:val="none"/>
          <w:lang w:eastAsia="zh-CN"/>
        </w:rPr>
      </w:pPr>
      <w:r>
        <w:rPr>
          <w:rFonts w:hint="eastAsia" w:ascii="宋体" w:hAnsi="宋体"/>
          <w:sz w:val="24"/>
          <w:szCs w:val="24"/>
          <w:highlight w:val="none"/>
        </w:rPr>
        <w:t>广州市番禺区地方公路管理总站</w:t>
      </w:r>
      <w:r>
        <w:rPr>
          <w:rFonts w:hint="eastAsia" w:ascii="宋体" w:hAnsi="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z w:val="24"/>
          <w:szCs w:val="24"/>
          <w:highlight w:val="none"/>
          <w:lang w:eastAsia="zh-CN"/>
        </w:rPr>
      </w:pPr>
      <w:r>
        <w:rPr>
          <w:rFonts w:hint="eastAsia" w:ascii="宋体" w:hAnsi="宋体"/>
          <w:color w:val="auto"/>
          <w:sz w:val="24"/>
          <w:szCs w:val="24"/>
          <w:highlight w:val="none"/>
        </w:rPr>
        <w:t>我方</w:t>
      </w:r>
      <w:r>
        <w:rPr>
          <w:rFonts w:hint="eastAsia" w:ascii="宋体" w:hAnsi="宋体"/>
          <w:color w:val="auto"/>
          <w:sz w:val="24"/>
          <w:szCs w:val="24"/>
          <w:highlight w:val="none"/>
          <w:lang w:eastAsia="zh-CN"/>
        </w:rPr>
        <w:t>承诺</w:t>
      </w:r>
      <w:r>
        <w:rPr>
          <w:rFonts w:hint="eastAsia" w:ascii="宋体" w:hAnsi="宋体"/>
          <w:color w:val="auto"/>
          <w:sz w:val="24"/>
          <w:szCs w:val="24"/>
          <w:highlight w:val="none"/>
        </w:rPr>
        <w:t>在参与本次报价时，符合《中华人民共和国</w:t>
      </w:r>
      <w:r>
        <w:rPr>
          <w:rFonts w:hint="eastAsia"/>
          <w:color w:val="auto"/>
          <w:sz w:val="24"/>
          <w:szCs w:val="24"/>
          <w:highlight w:val="none"/>
        </w:rPr>
        <w:t>政府采购法》第二十二条报价人资格条件要求</w:t>
      </w:r>
      <w:r>
        <w:rPr>
          <w:rFonts w:hint="eastAsia"/>
          <w:color w:val="auto"/>
          <w:sz w:val="24"/>
          <w:szCs w:val="24"/>
          <w:highlight w:val="none"/>
          <w:lang w:eastAsia="zh-CN"/>
        </w:rPr>
        <w:t>的规定，具体要求如下：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cs="宋体"/>
          <w:i w:val="0"/>
          <w:caps w:val="0"/>
          <w:color w:val="000000"/>
          <w:spacing w:val="0"/>
          <w:sz w:val="24"/>
          <w:szCs w:val="24"/>
          <w:highlight w:val="none"/>
          <w:shd w:val="clear" w:color="auto" w:fill="FFFFFF"/>
          <w:lang w:eastAsia="zh-CN"/>
        </w:rPr>
        <w:t>（</w:t>
      </w:r>
      <w:r>
        <w:rPr>
          <w:rFonts w:hint="eastAsia" w:ascii="宋体" w:hAnsi="宋体" w:cs="宋体"/>
          <w:i w:val="0"/>
          <w:caps w:val="0"/>
          <w:color w:val="000000"/>
          <w:spacing w:val="0"/>
          <w:sz w:val="24"/>
          <w:szCs w:val="24"/>
          <w:highlight w:val="none"/>
          <w:shd w:val="clear" w:color="auto" w:fill="FFFFFF"/>
          <w:lang w:val="en-US" w:eastAsia="zh-CN"/>
        </w:rPr>
        <w:t>1</w:t>
      </w:r>
      <w:r>
        <w:rPr>
          <w:rFonts w:hint="eastAsia" w:ascii="宋体" w:hAnsi="宋体" w:cs="宋体"/>
          <w:i w:val="0"/>
          <w:caps w:val="0"/>
          <w:color w:val="000000"/>
          <w:spacing w:val="0"/>
          <w:sz w:val="24"/>
          <w:szCs w:val="24"/>
          <w:highlight w:val="none"/>
          <w:shd w:val="clear" w:color="auto" w:fill="FFFFFF"/>
          <w:lang w:eastAsia="zh-CN"/>
        </w:rPr>
        <w:t>）</w:t>
      </w:r>
      <w:r>
        <w:rPr>
          <w:rFonts w:hint="eastAsia" w:ascii="宋体" w:hAnsi="宋体" w:eastAsia="宋体" w:cs="宋体"/>
          <w:i w:val="0"/>
          <w:caps w:val="0"/>
          <w:color w:val="000000"/>
          <w:spacing w:val="0"/>
          <w:sz w:val="24"/>
          <w:szCs w:val="24"/>
          <w:highlight w:val="none"/>
          <w:shd w:val="clear" w:color="auto" w:fill="FFFFFF"/>
          <w:lang w:eastAsia="zh-CN"/>
        </w:rPr>
        <w:t>具有独立承担民事责任的能力；</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w:t>
      </w:r>
      <w:r>
        <w:rPr>
          <w:rFonts w:hint="eastAsia" w:ascii="宋体" w:hAnsi="宋体" w:eastAsia="宋体" w:cs="宋体"/>
          <w:i w:val="0"/>
          <w:caps w:val="0"/>
          <w:color w:val="000000"/>
          <w:spacing w:val="0"/>
          <w:sz w:val="24"/>
          <w:szCs w:val="24"/>
          <w:highlight w:val="none"/>
          <w:shd w:val="clear" w:color="auto" w:fill="FFFFFF"/>
          <w:lang w:val="en-US" w:eastAsia="zh-CN"/>
        </w:rPr>
        <w:t>3</w:t>
      </w:r>
      <w:r>
        <w:rPr>
          <w:rFonts w:hint="eastAsia" w:ascii="宋体" w:hAnsi="宋体" w:eastAsia="宋体" w:cs="宋体"/>
          <w:i w:val="0"/>
          <w:caps w:val="0"/>
          <w:color w:val="000000"/>
          <w:spacing w:val="0"/>
          <w:sz w:val="24"/>
          <w:szCs w:val="24"/>
          <w:highlight w:val="none"/>
          <w:shd w:val="clear" w:color="auto" w:fill="FFFFFF"/>
          <w:lang w:eastAsia="zh-CN"/>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w:t>
      </w:r>
      <w:r>
        <w:rPr>
          <w:rFonts w:hint="eastAsia" w:ascii="宋体" w:hAnsi="宋体" w:eastAsia="宋体" w:cs="宋体"/>
          <w:i w:val="0"/>
          <w:caps w:val="0"/>
          <w:color w:val="000000"/>
          <w:spacing w:val="0"/>
          <w:sz w:val="24"/>
          <w:szCs w:val="24"/>
          <w:highlight w:val="none"/>
          <w:shd w:val="clear" w:color="auto" w:fill="FFFFFF"/>
          <w:lang w:val="en-US" w:eastAsia="zh-CN"/>
        </w:rPr>
        <w:t>4</w:t>
      </w:r>
      <w:r>
        <w:rPr>
          <w:rFonts w:hint="eastAsia" w:ascii="宋体" w:hAnsi="宋体" w:eastAsia="宋体" w:cs="宋体"/>
          <w:i w:val="0"/>
          <w:caps w:val="0"/>
          <w:color w:val="000000"/>
          <w:spacing w:val="0"/>
          <w:sz w:val="24"/>
          <w:szCs w:val="24"/>
          <w:highlight w:val="none"/>
          <w:shd w:val="clear" w:color="auto" w:fill="FFFFFF"/>
          <w:lang w:eastAsia="zh-CN"/>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w:t>
      </w:r>
      <w:r>
        <w:rPr>
          <w:rFonts w:hint="eastAsia" w:ascii="宋体" w:hAnsi="宋体" w:eastAsia="宋体" w:cs="宋体"/>
          <w:i w:val="0"/>
          <w:caps w:val="0"/>
          <w:color w:val="000000"/>
          <w:spacing w:val="0"/>
          <w:sz w:val="24"/>
          <w:szCs w:val="24"/>
          <w:highlight w:val="none"/>
          <w:shd w:val="clear" w:color="auto" w:fill="FFFFFF"/>
          <w:lang w:val="en-US" w:eastAsia="zh-CN"/>
        </w:rPr>
        <w:t>5</w:t>
      </w:r>
      <w:r>
        <w:rPr>
          <w:rFonts w:hint="eastAsia" w:ascii="宋体" w:hAnsi="宋体" w:eastAsia="宋体" w:cs="宋体"/>
          <w:i w:val="0"/>
          <w:caps w:val="0"/>
          <w:color w:val="000000"/>
          <w:spacing w:val="0"/>
          <w:sz w:val="24"/>
          <w:szCs w:val="24"/>
          <w:highlight w:val="none"/>
          <w:shd w:val="clear" w:color="auto" w:fill="FFFFFF"/>
          <w:lang w:eastAsia="zh-CN"/>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eastAsia="zh-CN"/>
        </w:rPr>
        <w:t>（</w:t>
      </w:r>
      <w:r>
        <w:rPr>
          <w:rFonts w:hint="eastAsia" w:ascii="宋体" w:hAnsi="宋体" w:eastAsia="宋体" w:cs="宋体"/>
          <w:i w:val="0"/>
          <w:caps w:val="0"/>
          <w:color w:val="000000"/>
          <w:spacing w:val="0"/>
          <w:sz w:val="24"/>
          <w:szCs w:val="24"/>
          <w:highlight w:val="none"/>
          <w:shd w:val="clear" w:color="auto" w:fill="FFFFFF"/>
          <w:lang w:val="en-US" w:eastAsia="zh-CN"/>
        </w:rPr>
        <w:t>6</w:t>
      </w:r>
      <w:r>
        <w:rPr>
          <w:rFonts w:hint="eastAsia" w:ascii="宋体" w:hAnsi="宋体" w:eastAsia="宋体" w:cs="宋体"/>
          <w:i w:val="0"/>
          <w:caps w:val="0"/>
          <w:color w:val="000000"/>
          <w:spacing w:val="0"/>
          <w:sz w:val="24"/>
          <w:szCs w:val="24"/>
          <w:highlight w:val="none"/>
          <w:shd w:val="clear" w:color="auto" w:fill="FFFFFF"/>
          <w:lang w:eastAsia="zh-CN"/>
        </w:rPr>
        <w:t>）法律、行政法规规定的其他条件。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olor w:val="auto"/>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olor w:val="auto"/>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olor w:val="auto"/>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olor w:val="auto"/>
          <w:szCs w:val="21"/>
          <w:highlight w:val="none"/>
          <w:lang w:eastAsia="zh-CN"/>
        </w:rPr>
      </w:pPr>
    </w:p>
    <w:p>
      <w:pPr>
        <w:keepNext w:val="0"/>
        <w:keepLines w:val="0"/>
        <w:pageBreakBefore w:val="0"/>
        <w:kinsoku/>
        <w:wordWrap/>
        <w:overflowPunct/>
        <w:topLinePunct w:val="0"/>
        <w:autoSpaceDE/>
        <w:autoSpaceDN/>
        <w:bidi w:val="0"/>
        <w:adjustRightInd/>
        <w:snapToGrid/>
        <w:spacing w:line="420" w:lineRule="exact"/>
        <w:ind w:firstLine="420" w:firstLineChars="200"/>
        <w:jc w:val="center"/>
        <w:textAlignment w:val="auto"/>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报价人全称（加盖公章）:</w:t>
      </w:r>
    </w:p>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olor w:val="000000"/>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日   期：     年   月   日</w:t>
      </w:r>
    </w:p>
    <w:p>
      <w:pPr>
        <w:snapToGrid w:val="0"/>
        <w:spacing w:line="360" w:lineRule="auto"/>
        <w:ind w:firstLine="480"/>
        <w:jc w:val="both"/>
        <w:rPr>
          <w:rFonts w:hint="default" w:ascii="宋体" w:hAnsi="宋体" w:cs="Times New Roman"/>
          <w:b w:val="0"/>
          <w:bCs/>
          <w:color w:val="000000"/>
          <w:sz w:val="24"/>
          <w:szCs w:val="24"/>
          <w:highlight w:val="none"/>
          <w:u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B61B4F"/>
    <w:multiLevelType w:val="singleLevel"/>
    <w:tmpl w:val="E2B61B4F"/>
    <w:lvl w:ilvl="0" w:tentative="0">
      <w:start w:val="5"/>
      <w:numFmt w:val="decimal"/>
      <w:suff w:val="nothing"/>
      <w:lvlText w:val="%1、"/>
      <w:lvlJc w:val="left"/>
    </w:lvl>
  </w:abstractNum>
  <w:abstractNum w:abstractNumId="1">
    <w:nsid w:val="FBFE68F6"/>
    <w:multiLevelType w:val="singleLevel"/>
    <w:tmpl w:val="FBFE68F6"/>
    <w:lvl w:ilvl="0" w:tentative="0">
      <w:start w:val="1"/>
      <w:numFmt w:val="chineseCounting"/>
      <w:suff w:val="space"/>
      <w:lvlText w:val="第%1章"/>
      <w:lvlJc w:val="left"/>
      <w:rPr>
        <w:rFonts w:hint="eastAsia"/>
      </w:rPr>
    </w:lvl>
  </w:abstractNum>
  <w:abstractNum w:abstractNumId="2">
    <w:nsid w:val="09AAA5E3"/>
    <w:multiLevelType w:val="singleLevel"/>
    <w:tmpl w:val="09AAA5E3"/>
    <w:lvl w:ilvl="0" w:tentative="0">
      <w:start w:val="2"/>
      <w:numFmt w:val="chineseCounting"/>
      <w:suff w:val="nothing"/>
      <w:lvlText w:val="（%1）"/>
      <w:lvlJc w:val="left"/>
      <w:rPr>
        <w:rFonts w:hint="eastAsia"/>
      </w:rPr>
    </w:lvl>
  </w:abstractNum>
  <w:abstractNum w:abstractNumId="3">
    <w:nsid w:val="46B3629F"/>
    <w:multiLevelType w:val="singleLevel"/>
    <w:tmpl w:val="46B3629F"/>
    <w:lvl w:ilvl="0" w:tentative="0">
      <w:start w:val="2"/>
      <w:numFmt w:val="decimal"/>
      <w:suff w:val="nothing"/>
      <w:lvlText w:val="（%1）"/>
      <w:lvlJc w:val="left"/>
    </w:lvl>
  </w:abstractNum>
  <w:abstractNum w:abstractNumId="4">
    <w:nsid w:val="7E1CB92F"/>
    <w:multiLevelType w:val="singleLevel"/>
    <w:tmpl w:val="7E1CB92F"/>
    <w:lvl w:ilvl="0" w:tentative="0">
      <w:start w:val="2"/>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0492C"/>
    <w:rsid w:val="081D3946"/>
    <w:rsid w:val="097D14E6"/>
    <w:rsid w:val="36F975FA"/>
    <w:rsid w:val="455C384F"/>
    <w:rsid w:val="45786823"/>
    <w:rsid w:val="45F828F0"/>
    <w:rsid w:val="4EBC0FA3"/>
    <w:rsid w:val="5C4A2F51"/>
    <w:rsid w:val="60D22891"/>
    <w:rsid w:val="62F84F6B"/>
    <w:rsid w:val="65792FD0"/>
    <w:rsid w:val="671800B4"/>
    <w:rsid w:val="78847028"/>
    <w:rsid w:val="7AA0492C"/>
    <w:rsid w:val="7AC0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kern w:val="44"/>
      <w:sz w:val="44"/>
      <w:szCs w:val="20"/>
    </w:rPr>
  </w:style>
  <w:style w:type="paragraph" w:styleId="3">
    <w:name w:val="heading 2"/>
    <w:basedOn w:val="1"/>
    <w:next w:val="1"/>
    <w:qFormat/>
    <w:uiPriority w:val="0"/>
    <w:pPr>
      <w:keepNext/>
      <w:keepLines/>
      <w:spacing w:before="20" w:after="20" w:line="500" w:lineRule="exact"/>
      <w:outlineLvl w:val="1"/>
    </w:pPr>
    <w:rPr>
      <w:rFonts w:ascii="宋体" w:hAnsi="宋体"/>
      <w:b/>
      <w:sz w:val="28"/>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0"/>
    <w:rPr>
      <w:color w:val="0000FF"/>
      <w:u w:val="single"/>
    </w:rPr>
  </w:style>
  <w:style w:type="character" w:customStyle="1" w:styleId="13">
    <w:name w:val="标题 1 Char"/>
    <w:link w:val="2"/>
    <w:qFormat/>
    <w:uiPriority w:val="0"/>
    <w:rPr>
      <w:b/>
      <w:kern w:val="44"/>
      <w:sz w:val="44"/>
      <w:szCs w:val="20"/>
    </w:rPr>
  </w:style>
  <w:style w:type="paragraph" w:styleId="14">
    <w:name w:val="List Paragraph"/>
    <w:basedOn w:val="1"/>
    <w:qFormat/>
    <w:uiPriority w:val="34"/>
    <w:pPr>
      <w:ind w:firstLine="420" w:firstLineChars="200"/>
    </w:pPr>
    <w:rPr>
      <w:rFonts w:ascii="Calibri" w:hAnsi="Calibri" w:eastAsiaTheme="minorEastAsia" w:cstheme="minorBidi"/>
      <w:szCs w:val="22"/>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2020-07-20T08:22:00Z</dcterms:created>
  <dc:creator>黄镇敏</dc:creator>
  <cp:lastModifiedBy>黄镇敏</cp:lastModifiedBy>
  <dcterms:modified xsi:type="dcterms:W3CDTF">2020-08-05T02:47:46Z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